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00160" w14:textId="77777777" w:rsidR="00523158" w:rsidRPr="00523158" w:rsidRDefault="00453806" w:rsidP="00523158">
      <w:pPr>
        <w:pStyle w:val="Title"/>
        <w:rPr>
          <w:rFonts w:asciiTheme="minorHAnsi" w:hAnsiTheme="minorHAnsi" w:cstheme="minorHAnsi"/>
          <w:b/>
          <w:bCs/>
          <w:color w:val="2F5496" w:themeColor="accent1" w:themeShade="BF"/>
          <w:sz w:val="48"/>
          <w:szCs w:val="48"/>
        </w:rPr>
      </w:pPr>
      <w:r w:rsidRPr="00523158">
        <w:rPr>
          <w:rFonts w:asciiTheme="minorHAnsi" w:hAnsiTheme="minorHAnsi" w:cstheme="minorHAnsi"/>
          <w:b/>
          <w:bCs/>
          <w:color w:val="2F5496" w:themeColor="accent1" w:themeShade="BF"/>
          <w:sz w:val="48"/>
          <w:szCs w:val="48"/>
        </w:rPr>
        <w:t xml:space="preserve">Accommodating Students with Disabilities </w:t>
      </w:r>
    </w:p>
    <w:p w14:paraId="3AC3BE28" w14:textId="39E24724" w:rsidR="00627B56" w:rsidRPr="00523158" w:rsidRDefault="00453806" w:rsidP="00523158">
      <w:pPr>
        <w:pStyle w:val="Title"/>
        <w:rPr>
          <w:rFonts w:asciiTheme="minorHAnsi" w:hAnsiTheme="minorHAnsi" w:cstheme="minorHAnsi"/>
          <w:b/>
          <w:bCs/>
          <w:sz w:val="48"/>
          <w:szCs w:val="48"/>
        </w:rPr>
      </w:pPr>
      <w:r w:rsidRPr="00523158">
        <w:rPr>
          <w:rFonts w:asciiTheme="minorHAnsi" w:hAnsiTheme="minorHAnsi" w:cstheme="minorHAnsi"/>
          <w:b/>
          <w:bCs/>
          <w:sz w:val="40"/>
          <w:szCs w:val="40"/>
        </w:rPr>
        <w:t>Supporting Learning via Digital Formats</w:t>
      </w:r>
    </w:p>
    <w:p w14:paraId="7DEE5C6E" w14:textId="77777777" w:rsidR="00523158" w:rsidRDefault="00523158" w:rsidP="00CA7D7B">
      <w:pPr>
        <w:pStyle w:val="Heading1"/>
        <w:rPr>
          <w:rFonts w:asciiTheme="minorHAnsi" w:hAnsiTheme="minorHAnsi" w:cstheme="minorHAnsi"/>
          <w:b/>
          <w:bCs/>
        </w:rPr>
      </w:pPr>
    </w:p>
    <w:p w14:paraId="2CE775BF" w14:textId="134FF81E" w:rsidR="002F4E72" w:rsidRPr="00791546" w:rsidRDefault="00791546" w:rsidP="00CA7D7B">
      <w:pPr>
        <w:pStyle w:val="Heading1"/>
        <w:rPr>
          <w:rFonts w:asciiTheme="minorHAnsi" w:hAnsiTheme="minorHAnsi" w:cstheme="minorHAnsi"/>
          <w:b/>
          <w:bCs/>
        </w:rPr>
      </w:pPr>
      <w:r>
        <w:rPr>
          <w:rFonts w:asciiTheme="minorHAnsi" w:hAnsiTheme="minorHAnsi" w:cstheme="minorHAnsi"/>
          <w:b/>
          <w:bCs/>
        </w:rPr>
        <w:br/>
      </w:r>
      <w:r w:rsidR="007A7454" w:rsidRPr="00791546">
        <w:rPr>
          <w:rFonts w:asciiTheme="minorHAnsi" w:hAnsiTheme="minorHAnsi" w:cstheme="minorHAnsi"/>
          <w:b/>
          <w:bCs/>
        </w:rPr>
        <w:t xml:space="preserve">Tips for </w:t>
      </w:r>
      <w:r w:rsidR="002F4E72" w:rsidRPr="00791546">
        <w:rPr>
          <w:rFonts w:asciiTheme="minorHAnsi" w:hAnsiTheme="minorHAnsi" w:cstheme="minorHAnsi"/>
          <w:b/>
          <w:bCs/>
        </w:rPr>
        <w:t xml:space="preserve">Creating Accessible </w:t>
      </w:r>
      <w:r w:rsidR="009A0223" w:rsidRPr="00791546">
        <w:rPr>
          <w:rFonts w:asciiTheme="minorHAnsi" w:hAnsiTheme="minorHAnsi" w:cstheme="minorHAnsi"/>
          <w:b/>
          <w:bCs/>
        </w:rPr>
        <w:t>Course Materials</w:t>
      </w:r>
      <w:r>
        <w:rPr>
          <w:rFonts w:asciiTheme="minorHAnsi" w:hAnsiTheme="minorHAnsi" w:cstheme="minorHAnsi"/>
          <w:b/>
          <w:bCs/>
        </w:rPr>
        <w:br/>
      </w:r>
    </w:p>
    <w:p w14:paraId="79D1D8D1" w14:textId="2D421515" w:rsidR="009F6FE3" w:rsidRDefault="009F6FE3" w:rsidP="009F6FE3">
      <w:pPr>
        <w:pStyle w:val="ListParagraph"/>
        <w:numPr>
          <w:ilvl w:val="0"/>
          <w:numId w:val="1"/>
        </w:numPr>
      </w:pPr>
      <w:r w:rsidRPr="00791546">
        <w:rPr>
          <w:rStyle w:val="Heading2Char"/>
          <w:b/>
          <w:bCs/>
        </w:rPr>
        <w:t>Create document structure (headings and style templates)</w:t>
      </w:r>
      <w:r w:rsidRPr="009F6FE3">
        <w:t xml:space="preserve"> that organize and format documents for easier visual and assistive technology navigation</w:t>
      </w:r>
    </w:p>
    <w:p w14:paraId="4B576258" w14:textId="257BFF8B" w:rsidR="009F6FE3" w:rsidRDefault="009F6FE3" w:rsidP="009F6FE3">
      <w:pPr>
        <w:pStyle w:val="ListParagraph"/>
        <w:numPr>
          <w:ilvl w:val="1"/>
          <w:numId w:val="1"/>
        </w:numPr>
      </w:pPr>
      <w:r>
        <w:t>Sighted learners often scroll a page looking for headings to get idea of the documents structure and content. Screen reader and other assistive technology users can navigate Word documents by heading structures if Word’s Heading styles are used</w:t>
      </w:r>
      <w:r w:rsidR="007A7454">
        <w:t>.</w:t>
      </w:r>
    </w:p>
    <w:p w14:paraId="5B2F9441" w14:textId="2FF23804" w:rsidR="009F6FE3" w:rsidRPr="009F6FE3" w:rsidRDefault="00031920" w:rsidP="00FB2CD7">
      <w:pPr>
        <w:pStyle w:val="ListParagraph"/>
        <w:numPr>
          <w:ilvl w:val="1"/>
          <w:numId w:val="1"/>
        </w:numPr>
      </w:pPr>
      <w:r>
        <w:t>If users c</w:t>
      </w:r>
      <w:r w:rsidR="00CA7D7B">
        <w:t>reat</w:t>
      </w:r>
      <w:r>
        <w:t>e</w:t>
      </w:r>
      <w:r w:rsidR="009F6FE3" w:rsidRPr="002F4E72">
        <w:t xml:space="preserve"> a "heading" by changing the text directly in a Word document</w:t>
      </w:r>
      <w:r>
        <w:t xml:space="preserve">, these </w:t>
      </w:r>
      <w:r w:rsidR="009F6FE3" w:rsidRPr="002F4E72">
        <w:t>changes will provide </w:t>
      </w:r>
      <w:r w:rsidR="009F6FE3" w:rsidRPr="00031920">
        <w:rPr>
          <w:b/>
          <w:bCs/>
          <w:i/>
          <w:iCs/>
          <w:u w:val="single"/>
        </w:rPr>
        <w:t>visual</w:t>
      </w:r>
      <w:r w:rsidR="009F6FE3" w:rsidRPr="002F4E72">
        <w:t> structure for some of your users,</w:t>
      </w:r>
      <w:r>
        <w:t xml:space="preserve"> but</w:t>
      </w:r>
      <w:r w:rsidR="009F6FE3" w:rsidRPr="002F4E72">
        <w:t xml:space="preserve"> the document structure needed for </w:t>
      </w:r>
      <w:r w:rsidR="009F6FE3" w:rsidRPr="00031920">
        <w:rPr>
          <w:b/>
          <w:bCs/>
          <w:i/>
          <w:iCs/>
          <w:u w:val="single"/>
        </w:rPr>
        <w:t>navigation</w:t>
      </w:r>
      <w:r w:rsidR="009F6FE3" w:rsidRPr="002F4E72">
        <w:t xml:space="preserve"> by assistive technology users is missing. </w:t>
      </w:r>
    </w:p>
    <w:p w14:paraId="1BBCD692" w14:textId="77777777" w:rsidR="00031920" w:rsidRDefault="00031920" w:rsidP="00031920">
      <w:pPr>
        <w:pStyle w:val="ListParagraph"/>
        <w:spacing w:after="0" w:line="240" w:lineRule="auto"/>
        <w:ind w:left="1440"/>
        <w:rPr>
          <w:rStyle w:val="Heading2Char"/>
        </w:rPr>
      </w:pPr>
    </w:p>
    <w:p w14:paraId="351699D2" w14:textId="77777777" w:rsidR="00031920" w:rsidRPr="00791546" w:rsidRDefault="009F6FE3" w:rsidP="00031920">
      <w:pPr>
        <w:pStyle w:val="Heading2"/>
        <w:numPr>
          <w:ilvl w:val="0"/>
          <w:numId w:val="1"/>
        </w:numPr>
        <w:spacing w:before="0"/>
        <w:rPr>
          <w:b/>
          <w:bCs/>
        </w:rPr>
      </w:pPr>
      <w:r w:rsidRPr="00791546">
        <w:rPr>
          <w:rStyle w:val="Heading2Char"/>
          <w:b/>
          <w:bCs/>
        </w:rPr>
        <w:t>Use meaningful hyperlinks</w:t>
      </w:r>
      <w:r w:rsidR="007A7454" w:rsidRPr="00791546">
        <w:rPr>
          <w:rStyle w:val="Heading2Char"/>
          <w:b/>
          <w:bCs/>
        </w:rPr>
        <w:t>.</w:t>
      </w:r>
      <w:r w:rsidR="007A7454" w:rsidRPr="00791546">
        <w:rPr>
          <w:b/>
          <w:bCs/>
        </w:rPr>
        <w:t xml:space="preserve"> </w:t>
      </w:r>
    </w:p>
    <w:p w14:paraId="5EBF3AC9" w14:textId="3335E172" w:rsidR="00031920" w:rsidRDefault="007A7454" w:rsidP="00031920">
      <w:pPr>
        <w:pStyle w:val="ListParagraph"/>
        <w:numPr>
          <w:ilvl w:val="1"/>
          <w:numId w:val="1"/>
        </w:numPr>
        <w:spacing w:after="0" w:line="240" w:lineRule="auto"/>
      </w:pPr>
      <w:r w:rsidRPr="007A7454">
        <w:t xml:space="preserve">Write useful, descriptive hyperlinks that </w:t>
      </w:r>
      <w:proofErr w:type="gramStart"/>
      <w:r w:rsidRPr="007A7454">
        <w:t>don’t</w:t>
      </w:r>
      <w:proofErr w:type="gramEnd"/>
      <w:r w:rsidRPr="007A7454">
        <w:t xml:space="preserve"> make a reader guess where the link will take them</w:t>
      </w:r>
      <w:r>
        <w:t xml:space="preserve">.  </w:t>
      </w:r>
      <w:r w:rsidR="009F6FE3">
        <w:t>Avoid phrases like “click here” and “more”</w:t>
      </w:r>
      <w:r w:rsidR="00031920">
        <w:t>.</w:t>
      </w:r>
    </w:p>
    <w:p w14:paraId="0DA7B310" w14:textId="482ACE58" w:rsidR="00031920" w:rsidRDefault="00031920" w:rsidP="00031920">
      <w:pPr>
        <w:spacing w:after="0" w:line="240" w:lineRule="auto"/>
      </w:pPr>
    </w:p>
    <w:p w14:paraId="477E3226" w14:textId="18E65A80" w:rsidR="009F6FE3" w:rsidRPr="00791546" w:rsidRDefault="009F6FE3" w:rsidP="00031920">
      <w:pPr>
        <w:pStyle w:val="Heading2"/>
        <w:numPr>
          <w:ilvl w:val="0"/>
          <w:numId w:val="1"/>
        </w:numPr>
        <w:spacing w:before="0"/>
        <w:rPr>
          <w:b/>
          <w:bCs/>
        </w:rPr>
      </w:pPr>
      <w:r w:rsidRPr="00791546">
        <w:rPr>
          <w:b/>
          <w:bCs/>
        </w:rPr>
        <w:t>Use white space and headings to break up long blocks of text</w:t>
      </w:r>
    </w:p>
    <w:p w14:paraId="0D211836" w14:textId="77777777" w:rsidR="009F6FE3" w:rsidRDefault="009F6FE3" w:rsidP="009F6FE3">
      <w:pPr>
        <w:pStyle w:val="ListParagraph"/>
        <w:numPr>
          <w:ilvl w:val="1"/>
          <w:numId w:val="1"/>
        </w:numPr>
      </w:pPr>
      <w:r w:rsidRPr="002F4E72">
        <w:t>Provide plenty of space between lines and blocks of text. This helps many users to more easily track text horizontally, and generally makes text easier to read.</w:t>
      </w:r>
    </w:p>
    <w:p w14:paraId="158FB62F" w14:textId="77777777" w:rsidR="009F6FE3" w:rsidRDefault="009F6FE3" w:rsidP="00031920">
      <w:pPr>
        <w:pStyle w:val="ListParagraph"/>
        <w:spacing w:after="0"/>
      </w:pPr>
    </w:p>
    <w:p w14:paraId="4F56C827" w14:textId="3B9533FA" w:rsidR="009F6FE3" w:rsidRPr="00791546" w:rsidRDefault="009F6FE3" w:rsidP="00031920">
      <w:pPr>
        <w:pStyle w:val="Heading2"/>
        <w:numPr>
          <w:ilvl w:val="0"/>
          <w:numId w:val="1"/>
        </w:numPr>
        <w:spacing w:before="0"/>
        <w:rPr>
          <w:b/>
          <w:bCs/>
        </w:rPr>
      </w:pPr>
      <w:r w:rsidRPr="00791546">
        <w:rPr>
          <w:b/>
          <w:bCs/>
        </w:rPr>
        <w:t xml:space="preserve">Use text, not pictures of text </w:t>
      </w:r>
    </w:p>
    <w:p w14:paraId="6F83C6CA" w14:textId="77777777" w:rsidR="009F6FE3" w:rsidRDefault="009F6FE3" w:rsidP="009F6FE3">
      <w:pPr>
        <w:pStyle w:val="ListParagraph"/>
        <w:numPr>
          <w:ilvl w:val="1"/>
          <w:numId w:val="1"/>
        </w:numPr>
      </w:pPr>
      <w:r>
        <w:t>A scanned article will read as an image and cannot be read by a screen reader</w:t>
      </w:r>
    </w:p>
    <w:p w14:paraId="2D6E2341" w14:textId="77777777" w:rsidR="009F6FE3" w:rsidRDefault="009F6FE3" w:rsidP="009F6FE3">
      <w:pPr>
        <w:pStyle w:val="ListParagraph"/>
        <w:numPr>
          <w:ilvl w:val="1"/>
          <w:numId w:val="1"/>
        </w:numPr>
      </w:pPr>
      <w:r>
        <w:t>Materials being uploaded as JPEGs, photocopied or scanned documents are not able to be read by screen readers.</w:t>
      </w:r>
    </w:p>
    <w:p w14:paraId="754B2F6E" w14:textId="50670298" w:rsidR="009F6FE3" w:rsidRDefault="009F6FE3" w:rsidP="009F6FE3">
      <w:pPr>
        <w:pStyle w:val="ListParagraph"/>
        <w:numPr>
          <w:ilvl w:val="1"/>
          <w:numId w:val="1"/>
        </w:numPr>
      </w:pPr>
      <w:r w:rsidRPr="002F4E72">
        <w:t>Pictures of text become blurry when enlarged</w:t>
      </w:r>
      <w:r w:rsidR="007A7454">
        <w:t xml:space="preserve"> by screen magnifiers</w:t>
      </w:r>
      <w:r w:rsidRPr="002F4E72">
        <w:t>, take longer to download, and are inefficient for the website author to edit.</w:t>
      </w:r>
    </w:p>
    <w:p w14:paraId="65F7D3C3" w14:textId="77777777" w:rsidR="009F6FE3" w:rsidRPr="009F6FE3" w:rsidRDefault="009F6FE3" w:rsidP="009F6FE3">
      <w:pPr>
        <w:pStyle w:val="ListParagraph"/>
        <w:ind w:left="1440"/>
      </w:pPr>
    </w:p>
    <w:p w14:paraId="4F4963AC" w14:textId="3A22AFEC" w:rsidR="009F6FE3" w:rsidRDefault="009F6FE3" w:rsidP="00031920">
      <w:pPr>
        <w:pStyle w:val="ListParagraph"/>
        <w:numPr>
          <w:ilvl w:val="0"/>
          <w:numId w:val="1"/>
        </w:numPr>
        <w:spacing w:after="0"/>
      </w:pPr>
      <w:r w:rsidRPr="00791546">
        <w:rPr>
          <w:rStyle w:val="Heading2Char"/>
          <w:b/>
          <w:bCs/>
        </w:rPr>
        <w:t>Add alternate text for images and graphics</w:t>
      </w:r>
      <w:r w:rsidRPr="009F6FE3">
        <w:t xml:space="preserve"> (except for decorative images)</w:t>
      </w:r>
    </w:p>
    <w:p w14:paraId="2792633D" w14:textId="6A6115B7" w:rsidR="009F6FE3" w:rsidRPr="003F7966" w:rsidRDefault="009F6FE3" w:rsidP="009F6FE3">
      <w:pPr>
        <w:pStyle w:val="ListParagraph"/>
        <w:numPr>
          <w:ilvl w:val="1"/>
          <w:numId w:val="1"/>
        </w:numPr>
        <w:spacing w:before="100" w:beforeAutospacing="1" w:after="100" w:afterAutospacing="1" w:line="240" w:lineRule="auto"/>
        <w:outlineLvl w:val="1"/>
      </w:pPr>
      <w:r w:rsidRPr="003F7966">
        <w:t>Alt text descriptions should convey the information of the image, not merely describe the image</w:t>
      </w:r>
      <w:r w:rsidR="007A7454">
        <w:t>.</w:t>
      </w:r>
    </w:p>
    <w:p w14:paraId="35F5E9B0" w14:textId="1DFB6A5E" w:rsidR="009F6FE3" w:rsidRDefault="00031920" w:rsidP="00031920">
      <w:pPr>
        <w:pStyle w:val="ListParagraph"/>
        <w:numPr>
          <w:ilvl w:val="1"/>
          <w:numId w:val="1"/>
        </w:numPr>
        <w:spacing w:after="0" w:line="240" w:lineRule="auto"/>
        <w:outlineLvl w:val="1"/>
      </w:pPr>
      <w:r>
        <w:t>T</w:t>
      </w:r>
      <w:r w:rsidR="009F6FE3" w:rsidRPr="003F7966">
        <w:t>ext should be an equivalent substitute for the image.</w:t>
      </w:r>
    </w:p>
    <w:p w14:paraId="5497BB7F" w14:textId="77777777" w:rsidR="00031920" w:rsidRDefault="00031920" w:rsidP="00031920">
      <w:pPr>
        <w:pStyle w:val="Heading2"/>
        <w:spacing w:before="0"/>
        <w:ind w:left="720"/>
      </w:pPr>
    </w:p>
    <w:p w14:paraId="4D819FB7" w14:textId="272BC0FF" w:rsidR="009F6FE3" w:rsidRPr="00791546" w:rsidRDefault="009F6FE3" w:rsidP="00031920">
      <w:pPr>
        <w:pStyle w:val="Heading2"/>
        <w:numPr>
          <w:ilvl w:val="0"/>
          <w:numId w:val="1"/>
        </w:numPr>
        <w:rPr>
          <w:b/>
          <w:bCs/>
        </w:rPr>
      </w:pPr>
      <w:r w:rsidRPr="00791546">
        <w:rPr>
          <w:b/>
          <w:bCs/>
        </w:rPr>
        <w:t xml:space="preserve">Use </w:t>
      </w:r>
      <w:proofErr w:type="spellStart"/>
      <w:r w:rsidRPr="00791546">
        <w:rPr>
          <w:b/>
          <w:bCs/>
        </w:rPr>
        <w:t>colour</w:t>
      </w:r>
      <w:proofErr w:type="spellEnd"/>
      <w:r w:rsidRPr="00791546">
        <w:rPr>
          <w:b/>
          <w:bCs/>
        </w:rPr>
        <w:t xml:space="preserve"> and contrast appropriately</w:t>
      </w:r>
    </w:p>
    <w:p w14:paraId="00D90E58" w14:textId="77777777" w:rsidR="009F6FE3" w:rsidRPr="009F6FE3" w:rsidRDefault="009F6FE3" w:rsidP="00031920">
      <w:pPr>
        <w:pStyle w:val="ListParagraph"/>
        <w:numPr>
          <w:ilvl w:val="1"/>
          <w:numId w:val="1"/>
        </w:numPr>
      </w:pPr>
      <w:r w:rsidRPr="009F6FE3">
        <w:t xml:space="preserve">Do not use </w:t>
      </w:r>
      <w:proofErr w:type="spellStart"/>
      <w:r w:rsidRPr="009F6FE3">
        <w:t>colour</w:t>
      </w:r>
      <w:proofErr w:type="spellEnd"/>
      <w:r w:rsidRPr="009F6FE3">
        <w:t xml:space="preserve"> as the only way to convey content (e.g., not “required steps are in red”)</w:t>
      </w:r>
    </w:p>
    <w:p w14:paraId="589A8D66" w14:textId="77777777" w:rsidR="00031920" w:rsidRDefault="00031920" w:rsidP="00031920">
      <w:pPr>
        <w:pStyle w:val="ListParagraph"/>
        <w:spacing w:after="0" w:line="240" w:lineRule="auto"/>
        <w:outlineLvl w:val="1"/>
      </w:pPr>
    </w:p>
    <w:p w14:paraId="6D44BCDA" w14:textId="4923C843" w:rsidR="009F6FE3" w:rsidRPr="00791546" w:rsidRDefault="009F6FE3" w:rsidP="00031920">
      <w:pPr>
        <w:pStyle w:val="Heading2"/>
        <w:numPr>
          <w:ilvl w:val="0"/>
          <w:numId w:val="1"/>
        </w:numPr>
        <w:spacing w:before="0"/>
        <w:rPr>
          <w:b/>
          <w:bCs/>
        </w:rPr>
      </w:pPr>
      <w:r w:rsidRPr="00791546">
        <w:rPr>
          <w:b/>
          <w:bCs/>
        </w:rPr>
        <w:lastRenderedPageBreak/>
        <w:t>Use tables wisely</w:t>
      </w:r>
      <w:r w:rsidR="00791546" w:rsidRPr="00791546">
        <w:rPr>
          <w:b/>
          <w:bCs/>
        </w:rPr>
        <w:t>.</w:t>
      </w:r>
    </w:p>
    <w:p w14:paraId="05D07E72" w14:textId="62B6FF58" w:rsidR="00031920" w:rsidRDefault="009F6FE3" w:rsidP="00031920">
      <w:pPr>
        <w:pStyle w:val="ListParagraph"/>
        <w:numPr>
          <w:ilvl w:val="1"/>
          <w:numId w:val="1"/>
        </w:numPr>
        <w:spacing w:before="100" w:beforeAutospacing="1" w:after="100" w:afterAutospacing="1" w:line="240" w:lineRule="auto"/>
        <w:outlineLvl w:val="1"/>
      </w:pPr>
      <w:r>
        <w:t>Tables can be useful for communicating and organizing data but can be difficult for screen readers to understand. They should not be used to control layout – consider using columns</w:t>
      </w:r>
      <w:r w:rsidR="00031920">
        <w:t xml:space="preserve"> for layout instead.</w:t>
      </w:r>
    </w:p>
    <w:p w14:paraId="216EB966" w14:textId="77777777" w:rsidR="00031920" w:rsidRPr="003F7966" w:rsidRDefault="00031920" w:rsidP="00031920">
      <w:pPr>
        <w:pStyle w:val="ListParagraph"/>
        <w:spacing w:after="0" w:line="240" w:lineRule="auto"/>
        <w:ind w:left="1440"/>
        <w:outlineLvl w:val="1"/>
      </w:pPr>
    </w:p>
    <w:p w14:paraId="26BA1EEF" w14:textId="03BFC5E6" w:rsidR="009F6FE3" w:rsidRPr="00791546" w:rsidRDefault="009F6FE3" w:rsidP="00031920">
      <w:pPr>
        <w:pStyle w:val="Heading2"/>
        <w:numPr>
          <w:ilvl w:val="0"/>
          <w:numId w:val="1"/>
        </w:numPr>
        <w:spacing w:before="0"/>
        <w:rPr>
          <w:b/>
          <w:bCs/>
        </w:rPr>
      </w:pPr>
      <w:r w:rsidRPr="00791546">
        <w:rPr>
          <w:b/>
          <w:bCs/>
        </w:rPr>
        <w:t xml:space="preserve">Run </w:t>
      </w:r>
      <w:r w:rsidR="00133CFB" w:rsidRPr="00791546">
        <w:rPr>
          <w:b/>
          <w:bCs/>
        </w:rPr>
        <w:t xml:space="preserve">the </w:t>
      </w:r>
      <w:r w:rsidRPr="00791546">
        <w:rPr>
          <w:b/>
          <w:bCs/>
        </w:rPr>
        <w:t>accessibility checker in Microsoft documents</w:t>
      </w:r>
    </w:p>
    <w:p w14:paraId="5202E480" w14:textId="77777777" w:rsidR="00133CFB" w:rsidRDefault="00133CFB" w:rsidP="00453806">
      <w:pPr>
        <w:pStyle w:val="Heading1"/>
        <w:spacing w:before="0"/>
      </w:pPr>
    </w:p>
    <w:p w14:paraId="1A80CE1A" w14:textId="0277CEAB" w:rsidR="00453806" w:rsidRPr="00791546" w:rsidRDefault="00453806" w:rsidP="00453806">
      <w:pPr>
        <w:pStyle w:val="Heading1"/>
        <w:spacing w:before="0"/>
        <w:rPr>
          <w:rFonts w:asciiTheme="minorHAnsi" w:hAnsiTheme="minorHAnsi" w:cstheme="minorHAnsi"/>
          <w:b/>
          <w:bCs/>
        </w:rPr>
      </w:pPr>
      <w:r w:rsidRPr="00791546">
        <w:rPr>
          <w:rFonts w:asciiTheme="minorHAnsi" w:hAnsiTheme="minorHAnsi" w:cstheme="minorHAnsi"/>
          <w:b/>
          <w:bCs/>
        </w:rPr>
        <w:t>Accessibility for Lectures and Presentations</w:t>
      </w:r>
    </w:p>
    <w:p w14:paraId="5A6F8E51" w14:textId="77777777" w:rsidR="00453806" w:rsidRDefault="00453806" w:rsidP="00453806">
      <w:pPr>
        <w:pStyle w:val="ListParagraph"/>
        <w:numPr>
          <w:ilvl w:val="0"/>
          <w:numId w:val="6"/>
        </w:numPr>
        <w:spacing w:after="0"/>
      </w:pPr>
      <w:r w:rsidRPr="00D237EC">
        <w:t xml:space="preserve">Consider what your students would get out of your </w:t>
      </w:r>
      <w:r>
        <w:t>lecture or presentation</w:t>
      </w:r>
      <w:r w:rsidRPr="00D237EC">
        <w:t xml:space="preserve"> if they were not able to hear the audio portion, or if they had difficulty understanding the spoken word. A t</w:t>
      </w:r>
      <w:r w:rsidRPr="00D237EC">
        <w:rPr>
          <w:rFonts w:ascii="Calibri" w:hAnsi="Calibri" w:cs="Calibri"/>
          <w:color w:val="000000"/>
        </w:rPr>
        <w:t xml:space="preserve">ext transcript </w:t>
      </w:r>
      <w:r>
        <w:rPr>
          <w:rFonts w:ascii="Calibri" w:hAnsi="Calibri" w:cs="Calibri"/>
          <w:color w:val="000000"/>
        </w:rPr>
        <w:t xml:space="preserve">or closed captioning </w:t>
      </w:r>
      <w:r w:rsidRPr="00D237EC">
        <w:rPr>
          <w:rFonts w:ascii="Calibri" w:hAnsi="Calibri" w:cs="Calibri"/>
          <w:color w:val="000000"/>
        </w:rPr>
        <w:t>provides students with equivalent information to the audio content in a multimedia resource.</w:t>
      </w:r>
      <w:r w:rsidRPr="00862B06">
        <w:t xml:space="preserve"> </w:t>
      </w:r>
    </w:p>
    <w:p w14:paraId="04B38F39" w14:textId="77777777" w:rsidR="00453806" w:rsidRPr="00862B06" w:rsidRDefault="00453806" w:rsidP="00453806">
      <w:pPr>
        <w:pStyle w:val="ListParagraph"/>
        <w:spacing w:after="0"/>
      </w:pPr>
    </w:p>
    <w:p w14:paraId="778A305B" w14:textId="77777777" w:rsidR="00453806" w:rsidRPr="00523158" w:rsidRDefault="00453806" w:rsidP="00453806">
      <w:pPr>
        <w:pStyle w:val="Heading2"/>
        <w:numPr>
          <w:ilvl w:val="0"/>
          <w:numId w:val="6"/>
        </w:numPr>
        <w:spacing w:before="0"/>
        <w:rPr>
          <w:b/>
          <w:bCs/>
        </w:rPr>
      </w:pPr>
      <w:r w:rsidRPr="00523158">
        <w:rPr>
          <w:b/>
          <w:bCs/>
        </w:rPr>
        <w:t xml:space="preserve">Recorded Lectures </w:t>
      </w:r>
    </w:p>
    <w:p w14:paraId="0B6E0B2C" w14:textId="77777777" w:rsidR="00453806" w:rsidRDefault="00453806" w:rsidP="00453806">
      <w:pPr>
        <w:pStyle w:val="ListParagraph"/>
        <w:numPr>
          <w:ilvl w:val="1"/>
          <w:numId w:val="6"/>
        </w:numPr>
        <w:shd w:val="clear" w:color="auto" w:fill="FFFFFF"/>
        <w:spacing w:line="240" w:lineRule="auto"/>
      </w:pPr>
      <w:r w:rsidRPr="003F5C28">
        <w:t>Access to recorded lectures (BlueJeans)</w:t>
      </w:r>
      <w:r>
        <w:t>. Th</w:t>
      </w:r>
      <w:r w:rsidRPr="00791546">
        <w:t xml:space="preserve">e Centre for Teaching and Learning Innovation’s Teach Anywhere site provides information on </w:t>
      </w:r>
      <w:hyperlink r:id="rId7" w:history="1">
        <w:r w:rsidRPr="00791546">
          <w:rPr>
            <w:rStyle w:val="Hyperlink"/>
            <w:color w:val="auto"/>
          </w:rPr>
          <w:t>Recordin</w:t>
        </w:r>
        <w:r w:rsidRPr="00791546">
          <w:rPr>
            <w:rStyle w:val="Hyperlink"/>
            <w:color w:val="auto"/>
          </w:rPr>
          <w:t>g</w:t>
        </w:r>
        <w:r w:rsidRPr="00791546">
          <w:rPr>
            <w:rStyle w:val="Hyperlink"/>
            <w:color w:val="auto"/>
          </w:rPr>
          <w:t xml:space="preserve"> a Class or Meeting in BlueJeans </w:t>
        </w:r>
      </w:hyperlink>
    </w:p>
    <w:p w14:paraId="17AF510E" w14:textId="77777777" w:rsidR="00453806" w:rsidRPr="00523158" w:rsidRDefault="00453806" w:rsidP="00453806">
      <w:pPr>
        <w:pStyle w:val="Heading2"/>
        <w:numPr>
          <w:ilvl w:val="0"/>
          <w:numId w:val="6"/>
        </w:numPr>
        <w:rPr>
          <w:b/>
          <w:bCs/>
        </w:rPr>
      </w:pPr>
      <w:r w:rsidRPr="00523158">
        <w:rPr>
          <w:b/>
          <w:bCs/>
        </w:rPr>
        <w:t>Closed Captioning</w:t>
      </w:r>
    </w:p>
    <w:p w14:paraId="3BC55729" w14:textId="77777777" w:rsidR="00453806" w:rsidRDefault="00453806" w:rsidP="00453806">
      <w:pPr>
        <w:pStyle w:val="ListParagraph"/>
        <w:numPr>
          <w:ilvl w:val="1"/>
          <w:numId w:val="6"/>
        </w:numPr>
      </w:pPr>
      <w:r>
        <w:t>Kaltura, BlueJeans and YouTube all have auto generated captioning abilities. A</w:t>
      </w:r>
      <w:r w:rsidRPr="00862B06">
        <w:t xml:space="preserve">utomatic transcription/closed captioning </w:t>
      </w:r>
      <w:r>
        <w:t>is not always accurate enough to pr</w:t>
      </w:r>
      <w:r w:rsidRPr="00862B06">
        <w:t xml:space="preserve">ovide equal </w:t>
      </w:r>
      <w:r>
        <w:t>access.</w:t>
      </w:r>
    </w:p>
    <w:p w14:paraId="1CAD87E7" w14:textId="44FF3835" w:rsidR="00453806" w:rsidRDefault="00453806" w:rsidP="00453806">
      <w:pPr>
        <w:pStyle w:val="ListParagraph"/>
        <w:numPr>
          <w:ilvl w:val="1"/>
          <w:numId w:val="6"/>
        </w:numPr>
      </w:pPr>
      <w:r>
        <w:t xml:space="preserve">Kaltura automatically captions all videos, a CC appears on your video after processing. The captions are machined created with accuracy about 85-95%. If there are inaccuracies, </w:t>
      </w:r>
      <w:r w:rsidR="00523158">
        <w:t>you can go to “Caption + Enrich” feature and edit captions as you watch the video.</w:t>
      </w:r>
    </w:p>
    <w:p w14:paraId="484371C0" w14:textId="77777777" w:rsidR="00453806" w:rsidRDefault="00453806" w:rsidP="00453806">
      <w:pPr>
        <w:pStyle w:val="ListParagraph"/>
        <w:numPr>
          <w:ilvl w:val="2"/>
          <w:numId w:val="6"/>
        </w:numPr>
      </w:pPr>
      <w:r>
        <w:t>Captions can also be added to previously created videos.</w:t>
      </w:r>
    </w:p>
    <w:p w14:paraId="5E6F9B81" w14:textId="52A6257D" w:rsidR="00453806" w:rsidRDefault="00453806" w:rsidP="00453806">
      <w:pPr>
        <w:pStyle w:val="ListParagraph"/>
        <w:numPr>
          <w:ilvl w:val="1"/>
          <w:numId w:val="6"/>
        </w:numPr>
        <w:spacing w:after="0"/>
      </w:pPr>
      <w:r>
        <w:t xml:space="preserve">BlueJeans captioning on live classes is coming </w:t>
      </w:r>
      <w:r w:rsidR="00523158">
        <w:t>Fall 2020</w:t>
      </w:r>
      <w:r>
        <w:t>. It is turned on by users in the Preferences section (anyone in the class can turn them on)</w:t>
      </w:r>
      <w:r w:rsidR="00523158">
        <w:t>.</w:t>
      </w:r>
    </w:p>
    <w:p w14:paraId="28AE4957" w14:textId="77777777" w:rsidR="00453806" w:rsidRDefault="00453806" w:rsidP="00453806">
      <w:pPr>
        <w:pStyle w:val="ListParagraph"/>
        <w:spacing w:after="0"/>
        <w:ind w:left="1440"/>
      </w:pPr>
    </w:p>
    <w:p w14:paraId="7069AEEC" w14:textId="19F34570" w:rsidR="002F4E72" w:rsidRPr="00791546" w:rsidRDefault="00791546" w:rsidP="00453806">
      <w:pPr>
        <w:pStyle w:val="Heading1"/>
        <w:spacing w:before="0"/>
        <w:rPr>
          <w:rFonts w:asciiTheme="minorHAnsi" w:hAnsiTheme="minorHAnsi" w:cstheme="minorHAnsi"/>
          <w:b/>
          <w:bCs/>
        </w:rPr>
      </w:pPr>
      <w:r>
        <w:rPr>
          <w:rFonts w:asciiTheme="minorHAnsi" w:hAnsiTheme="minorHAnsi" w:cstheme="minorHAnsi"/>
          <w:b/>
          <w:bCs/>
        </w:rPr>
        <w:br/>
      </w:r>
      <w:r w:rsidR="00862B06" w:rsidRPr="00791546">
        <w:rPr>
          <w:rFonts w:asciiTheme="minorHAnsi" w:hAnsiTheme="minorHAnsi" w:cstheme="minorHAnsi"/>
          <w:b/>
          <w:bCs/>
        </w:rPr>
        <w:t xml:space="preserve">Exam </w:t>
      </w:r>
      <w:r w:rsidR="00453806" w:rsidRPr="00791546">
        <w:rPr>
          <w:rFonts w:asciiTheme="minorHAnsi" w:hAnsiTheme="minorHAnsi" w:cstheme="minorHAnsi"/>
          <w:b/>
          <w:bCs/>
        </w:rPr>
        <w:t>Considerations</w:t>
      </w:r>
    </w:p>
    <w:p w14:paraId="4B6FBA57" w14:textId="70C4A773" w:rsidR="00031920" w:rsidRPr="00031920" w:rsidRDefault="002F4E85" w:rsidP="00031920">
      <w:r>
        <w:t xml:space="preserve">More information on </w:t>
      </w:r>
      <w:hyperlink r:id="rId8" w:history="1">
        <w:r w:rsidR="00453806" w:rsidRPr="00791546">
          <w:rPr>
            <w:rStyle w:val="Hyperlink"/>
            <w:color w:val="auto"/>
          </w:rPr>
          <w:t xml:space="preserve">Digital Exams for Students with Disabilities </w:t>
        </w:r>
      </w:hyperlink>
      <w:r w:rsidR="00453806" w:rsidRPr="00791546">
        <w:t xml:space="preserve">can </w:t>
      </w:r>
      <w:r w:rsidR="00453806">
        <w:t xml:space="preserve">be found on the Teach Anywhere site. </w:t>
      </w:r>
    </w:p>
    <w:p w14:paraId="7D9B253A" w14:textId="1C147276" w:rsidR="00D237EC" w:rsidRDefault="00051CEF" w:rsidP="00453806">
      <w:pPr>
        <w:pStyle w:val="Heading2"/>
        <w:numPr>
          <w:ilvl w:val="0"/>
          <w:numId w:val="16"/>
        </w:numPr>
      </w:pPr>
      <w:r>
        <w:t xml:space="preserve">Extra time </w:t>
      </w:r>
    </w:p>
    <w:tbl>
      <w:tblPr>
        <w:tblW w:w="9803" w:type="dxa"/>
        <w:tblInd w:w="-108" w:type="dxa"/>
        <w:tblBorders>
          <w:top w:val="nil"/>
          <w:left w:val="nil"/>
          <w:bottom w:val="nil"/>
          <w:right w:val="nil"/>
        </w:tblBorders>
        <w:tblLayout w:type="fixed"/>
        <w:tblLook w:val="0000" w:firstRow="0" w:lastRow="0" w:firstColumn="0" w:lastColumn="0" w:noHBand="0" w:noVBand="0"/>
      </w:tblPr>
      <w:tblGrid>
        <w:gridCol w:w="9803"/>
      </w:tblGrid>
      <w:tr w:rsidR="00D237EC" w14:paraId="40364DA4" w14:textId="77777777" w:rsidTr="00D237EC">
        <w:trPr>
          <w:trHeight w:val="1587"/>
        </w:trPr>
        <w:tc>
          <w:tcPr>
            <w:tcW w:w="9803" w:type="dxa"/>
          </w:tcPr>
          <w:p w14:paraId="5CED0D2A" w14:textId="7C0DBD7B" w:rsidR="00CA7D7B" w:rsidRPr="00791546" w:rsidRDefault="00D237EC" w:rsidP="008C35E6">
            <w:pPr>
              <w:pStyle w:val="Default"/>
              <w:numPr>
                <w:ilvl w:val="0"/>
                <w:numId w:val="3"/>
              </w:numPr>
              <w:rPr>
                <w:color w:val="auto"/>
                <w:sz w:val="22"/>
                <w:szCs w:val="22"/>
              </w:rPr>
            </w:pPr>
            <w:r w:rsidRPr="00453806">
              <w:rPr>
                <w:sz w:val="22"/>
                <w:szCs w:val="22"/>
              </w:rPr>
              <w:t xml:space="preserve">Wherever possible, </w:t>
            </w:r>
            <w:r w:rsidRPr="00791546">
              <w:rPr>
                <w:color w:val="auto"/>
                <w:sz w:val="22"/>
                <w:szCs w:val="22"/>
              </w:rPr>
              <w:t xml:space="preserve">instructors will be required to manage the additional time accommodation as per the student’s accommodation letter. </w:t>
            </w:r>
            <w:r w:rsidR="00CA7D7B" w:rsidRPr="00791546">
              <w:rPr>
                <w:color w:val="auto"/>
                <w:sz w:val="22"/>
                <w:szCs w:val="22"/>
              </w:rPr>
              <w:t xml:space="preserve">In the  </w:t>
            </w:r>
            <w:hyperlink r:id="rId9" w:anchor="test-availability-exceptions_OTP-4" w:history="1">
              <w:r w:rsidR="00CA7D7B" w:rsidRPr="00791546">
                <w:rPr>
                  <w:rStyle w:val="Hyperlink"/>
                  <w:color w:val="auto"/>
                  <w:sz w:val="22"/>
                  <w:szCs w:val="22"/>
                </w:rPr>
                <w:t xml:space="preserve">test availability </w:t>
              </w:r>
              <w:r w:rsidR="00133CFB" w:rsidRPr="00791546">
                <w:rPr>
                  <w:rStyle w:val="Hyperlink"/>
                  <w:color w:val="auto"/>
                  <w:sz w:val="22"/>
                  <w:szCs w:val="22"/>
                </w:rPr>
                <w:t xml:space="preserve">exceptions </w:t>
              </w:r>
              <w:r w:rsidR="00CA7D7B" w:rsidRPr="00791546">
                <w:rPr>
                  <w:rStyle w:val="Hyperlink"/>
                  <w:color w:val="auto"/>
                  <w:sz w:val="22"/>
                  <w:szCs w:val="22"/>
                </w:rPr>
                <w:t>section of Blackboard</w:t>
              </w:r>
            </w:hyperlink>
            <w:r w:rsidR="00CA7D7B" w:rsidRPr="00791546">
              <w:rPr>
                <w:color w:val="auto"/>
                <w:sz w:val="22"/>
                <w:szCs w:val="22"/>
              </w:rPr>
              <w:t>, instructors can create exceptions for: number of attempts, timer, availability (date and time test is available).</w:t>
            </w:r>
          </w:p>
          <w:p w14:paraId="0C6CAD05" w14:textId="77777777" w:rsidR="00D237EC" w:rsidRDefault="00D237EC" w:rsidP="00D237EC">
            <w:pPr>
              <w:pStyle w:val="Default"/>
              <w:numPr>
                <w:ilvl w:val="0"/>
                <w:numId w:val="3"/>
              </w:numPr>
              <w:rPr>
                <w:sz w:val="22"/>
                <w:szCs w:val="22"/>
              </w:rPr>
            </w:pPr>
            <w:r w:rsidRPr="00791546">
              <w:rPr>
                <w:color w:val="auto"/>
                <w:sz w:val="22"/>
                <w:szCs w:val="22"/>
              </w:rPr>
              <w:t xml:space="preserve">Take home or open book exams often have a very long exam writing </w:t>
            </w:r>
            <w:r>
              <w:rPr>
                <w:sz w:val="22"/>
                <w:szCs w:val="22"/>
              </w:rPr>
              <w:t xml:space="preserve">window so may or may not require extra time added for students with disabilities. </w:t>
            </w:r>
          </w:p>
        </w:tc>
      </w:tr>
    </w:tbl>
    <w:p w14:paraId="18F6CAE6" w14:textId="77777777" w:rsidR="00453806" w:rsidRPr="00453806" w:rsidRDefault="00453806" w:rsidP="00453806">
      <w:pPr>
        <w:pStyle w:val="ListParagraph"/>
        <w:spacing w:after="0" w:line="240" w:lineRule="auto"/>
        <w:ind w:left="1080"/>
        <w:rPr>
          <w:rStyle w:val="Heading2Char"/>
          <w:rFonts w:asciiTheme="minorHAnsi" w:eastAsiaTheme="minorHAnsi" w:hAnsiTheme="minorHAnsi" w:cstheme="minorBidi"/>
          <w:color w:val="auto"/>
          <w:sz w:val="22"/>
          <w:szCs w:val="22"/>
        </w:rPr>
      </w:pPr>
    </w:p>
    <w:p w14:paraId="60765D32" w14:textId="5B63A67C" w:rsidR="00453806" w:rsidRDefault="00453806" w:rsidP="00015096">
      <w:pPr>
        <w:pStyle w:val="Heading2"/>
        <w:numPr>
          <w:ilvl w:val="0"/>
          <w:numId w:val="3"/>
        </w:numPr>
        <w:ind w:left="720"/>
      </w:pPr>
      <w:r w:rsidRPr="00453806">
        <w:rPr>
          <w:rStyle w:val="Heading2Char"/>
        </w:rPr>
        <w:t>Adaptive Technology</w:t>
      </w:r>
      <w:r>
        <w:t xml:space="preserve"> </w:t>
      </w:r>
      <w:r w:rsidR="00031920">
        <w:t>(</w:t>
      </w:r>
      <w:r>
        <w:t xml:space="preserve">e.g., </w:t>
      </w:r>
      <w:r w:rsidR="00031920">
        <w:t xml:space="preserve">text to speech, voice input software, magnifiers) </w:t>
      </w:r>
    </w:p>
    <w:p w14:paraId="14328163" w14:textId="38064694" w:rsidR="00CA7D7B" w:rsidRDefault="00453806" w:rsidP="00453806">
      <w:pPr>
        <w:pStyle w:val="ListParagraph"/>
        <w:numPr>
          <w:ilvl w:val="0"/>
          <w:numId w:val="15"/>
        </w:numPr>
        <w:spacing w:after="0" w:line="240" w:lineRule="auto"/>
      </w:pPr>
      <w:r>
        <w:t>S</w:t>
      </w:r>
      <w:r w:rsidR="00031920">
        <w:t xml:space="preserve">tudents will need to work with DALS on a case by case basis to determine functionality in the specific testing environment. </w:t>
      </w:r>
    </w:p>
    <w:p w14:paraId="006BE50A" w14:textId="77777777" w:rsidR="00453806" w:rsidRDefault="00453806" w:rsidP="00453806">
      <w:pPr>
        <w:spacing w:after="0" w:line="240" w:lineRule="auto"/>
        <w:ind w:left="360"/>
      </w:pPr>
    </w:p>
    <w:p w14:paraId="4444C76B" w14:textId="01A799CD" w:rsidR="00015096" w:rsidRPr="00015096" w:rsidRDefault="00D237EC" w:rsidP="00015096">
      <w:pPr>
        <w:pStyle w:val="Heading2"/>
        <w:numPr>
          <w:ilvl w:val="0"/>
          <w:numId w:val="15"/>
        </w:numPr>
        <w:ind w:left="720"/>
      </w:pPr>
      <w:r w:rsidRPr="00015096">
        <w:t>In person supports (such as reader, scribe, interpreter, or mobility assistant)</w:t>
      </w:r>
    </w:p>
    <w:p w14:paraId="707C5DFC" w14:textId="6F17B16D" w:rsidR="00D237EC" w:rsidRDefault="00D237EC" w:rsidP="00015096">
      <w:pPr>
        <w:pStyle w:val="ListParagraph"/>
        <w:numPr>
          <w:ilvl w:val="0"/>
          <w:numId w:val="15"/>
        </w:numPr>
        <w:spacing w:after="0" w:line="240" w:lineRule="auto"/>
      </w:pPr>
      <w:r>
        <w:t>This level of testing accommodation will need to be worked out on a case by case basis. A scribe or reader could be utilized via BlueJeans or face to face invigilation with DALS</w:t>
      </w:r>
      <w:r w:rsidR="00015096">
        <w:t>.</w:t>
      </w:r>
    </w:p>
    <w:p w14:paraId="33132434" w14:textId="376EF07E" w:rsidR="00133CFB" w:rsidRDefault="00133CFB" w:rsidP="00133CFB">
      <w:pPr>
        <w:spacing w:after="0" w:line="240" w:lineRule="auto"/>
      </w:pPr>
    </w:p>
    <w:p w14:paraId="360CF20F" w14:textId="29AEEC96" w:rsidR="00133CFB" w:rsidRDefault="00133CFB" w:rsidP="00133CFB">
      <w:pPr>
        <w:spacing w:after="0" w:line="240" w:lineRule="auto"/>
      </w:pPr>
    </w:p>
    <w:p w14:paraId="36B706BE" w14:textId="798DD94A" w:rsidR="00133CFB" w:rsidRPr="00791546" w:rsidRDefault="00791546" w:rsidP="00133CFB">
      <w:pPr>
        <w:spacing w:after="0" w:line="240" w:lineRule="auto"/>
        <w:rPr>
          <w:color w:val="2F5496" w:themeColor="accent1" w:themeShade="BF"/>
          <w:sz w:val="32"/>
          <w:szCs w:val="32"/>
        </w:rPr>
      </w:pPr>
      <w:r w:rsidRPr="00791546">
        <w:rPr>
          <w:rFonts w:cstheme="minorHAnsi"/>
          <w:b/>
          <w:bCs/>
          <w:color w:val="2F5496" w:themeColor="accent1" w:themeShade="BF"/>
          <w:sz w:val="32"/>
          <w:szCs w:val="32"/>
        </w:rPr>
        <w:t>More Information</w:t>
      </w:r>
    </w:p>
    <w:p w14:paraId="27D52E9C" w14:textId="3869DB4F" w:rsidR="00133CFB" w:rsidRDefault="00133CFB" w:rsidP="00133CFB">
      <w:pPr>
        <w:spacing w:after="0" w:line="240" w:lineRule="auto"/>
      </w:pPr>
    </w:p>
    <w:p w14:paraId="6F31F05F" w14:textId="309CCB05" w:rsidR="00133CFB" w:rsidRDefault="00133CFB" w:rsidP="00133CFB">
      <w:pPr>
        <w:spacing w:after="0" w:line="240" w:lineRule="auto"/>
        <w:rPr>
          <w:rFonts w:ascii="Calibri" w:eastAsia="+mn-ea" w:hAnsi="Calibri" w:cs="+mn-cs"/>
          <w:color w:val="000000"/>
          <w:kern w:val="24"/>
        </w:rPr>
      </w:pPr>
      <w:r>
        <w:rPr>
          <w:rFonts w:ascii="Calibri" w:eastAsia="+mn-ea" w:hAnsi="Calibri" w:cs="+mn-cs"/>
          <w:color w:val="000000"/>
          <w:kern w:val="24"/>
        </w:rPr>
        <w:t xml:space="preserve">For more information, visit the </w:t>
      </w:r>
      <w:hyperlink r:id="rId10" w:history="1">
        <w:r w:rsidRPr="00791546">
          <w:rPr>
            <w:rStyle w:val="Hyperlink"/>
            <w:color w:val="auto"/>
          </w:rPr>
          <w:t xml:space="preserve">Department of Accessible Learning Services (DALS) website. </w:t>
        </w:r>
      </w:hyperlink>
      <w:r w:rsidRPr="00791546">
        <w:t xml:space="preserve"> </w:t>
      </w:r>
    </w:p>
    <w:p w14:paraId="4F2E489D" w14:textId="046149F5" w:rsidR="00133CFB" w:rsidRDefault="00133CFB" w:rsidP="00133CFB">
      <w:pPr>
        <w:spacing w:after="0" w:line="240" w:lineRule="auto"/>
        <w:rPr>
          <w:rFonts w:ascii="Calibri" w:eastAsia="+mn-ea" w:hAnsi="Calibri" w:cs="+mn-cs"/>
          <w:color w:val="000000"/>
          <w:kern w:val="24"/>
        </w:rPr>
      </w:pPr>
    </w:p>
    <w:p w14:paraId="7859CB4A" w14:textId="77777777" w:rsidR="0081455B" w:rsidRDefault="00133CFB" w:rsidP="0081455B">
      <w:pPr>
        <w:spacing w:after="0" w:line="240" w:lineRule="auto"/>
      </w:pPr>
      <w:r>
        <w:rPr>
          <w:rFonts w:ascii="Calibri" w:eastAsia="+mn-ea" w:hAnsi="Calibri" w:cs="+mn-cs"/>
          <w:color w:val="000000"/>
          <w:kern w:val="24"/>
        </w:rPr>
        <w:t>If you have any questions about implementing an accommodation or the accessibility of your courses, please contact a Department of Accessible Learning Services (DALS) faculty member</w:t>
      </w:r>
      <w:r w:rsidR="0081455B">
        <w:rPr>
          <w:rFonts w:ascii="Calibri" w:eastAsia="+mn-ea" w:hAnsi="Calibri" w:cs="+mn-cs"/>
          <w:color w:val="000000"/>
          <w:kern w:val="24"/>
        </w:rPr>
        <w:t>. C</w:t>
      </w:r>
      <w:r w:rsidRPr="00133CFB">
        <w:rPr>
          <w:rFonts w:ascii="Calibri" w:eastAsia="+mn-ea" w:hAnsi="Calibri" w:cs="+mn-cs"/>
          <w:color w:val="000000"/>
          <w:kern w:val="24"/>
        </w:rPr>
        <w:t>onsider adding a DALS faculty member to your Blackboard Learn course in the role of guest so that they can get a sense for the structure of your class and support accessibility issues to help students to fully</w:t>
      </w:r>
      <w:r w:rsidR="0081455B">
        <w:rPr>
          <w:rFonts w:ascii="Calibri" w:eastAsia="+mn-ea" w:hAnsi="Calibri" w:cs="+mn-cs"/>
          <w:color w:val="000000"/>
          <w:kern w:val="24"/>
        </w:rPr>
        <w:t xml:space="preserve"> </w:t>
      </w:r>
      <w:r w:rsidRPr="00133CFB">
        <w:rPr>
          <w:rFonts w:ascii="Calibri" w:eastAsia="+mn-ea" w:hAnsi="Calibri" w:cs="+mn-cs"/>
          <w:color w:val="000000"/>
          <w:kern w:val="24"/>
        </w:rPr>
        <w:t xml:space="preserve">participate </w:t>
      </w:r>
      <w:r w:rsidR="0081455B">
        <w:rPr>
          <w:rFonts w:ascii="Calibri" w:eastAsia="+mn-ea" w:hAnsi="Calibri" w:cs="+mn-cs"/>
          <w:color w:val="000000"/>
          <w:kern w:val="24"/>
        </w:rPr>
        <w:t>online.</w:t>
      </w:r>
    </w:p>
    <w:p w14:paraId="139116D1" w14:textId="3016DE45" w:rsidR="00133CFB" w:rsidRDefault="00133CFB" w:rsidP="00133CFB">
      <w:pPr>
        <w:spacing w:after="0" w:line="240" w:lineRule="auto"/>
        <w:rPr>
          <w:rFonts w:ascii="Calibri" w:eastAsia="+mn-ea" w:hAnsi="Calibri" w:cs="+mn-cs"/>
          <w:color w:val="000000"/>
          <w:kern w:val="24"/>
        </w:rPr>
      </w:pPr>
      <w:r>
        <w:rPr>
          <w:rFonts w:ascii="Calibri" w:eastAsia="+mn-ea" w:hAnsi="Calibri" w:cs="+mn-cs"/>
          <w:color w:val="000000"/>
          <w:kern w:val="24"/>
        </w:rPr>
        <w:t xml:space="preserve"> </w:t>
      </w:r>
    </w:p>
    <w:p w14:paraId="72DF23CA" w14:textId="77777777" w:rsidR="00133CFB" w:rsidRPr="00523158" w:rsidRDefault="00133CFB" w:rsidP="00133CFB">
      <w:pPr>
        <w:pStyle w:val="NormalWeb"/>
        <w:spacing w:before="200" w:beforeAutospacing="0" w:after="0" w:afterAutospacing="0" w:line="216" w:lineRule="auto"/>
        <w:rPr>
          <w:color w:val="2F5496" w:themeColor="accent1" w:themeShade="BF"/>
        </w:rPr>
      </w:pPr>
      <w:r w:rsidRPr="00523158">
        <w:rPr>
          <w:rFonts w:ascii="Calibri" w:eastAsia="+mn-ea" w:hAnsi="Calibri" w:cs="+mn-cs"/>
          <w:b/>
          <w:bCs/>
          <w:color w:val="2F5496" w:themeColor="accent1" w:themeShade="BF"/>
          <w:kern w:val="24"/>
        </w:rPr>
        <w:t>Comox Valley Campus</w:t>
      </w:r>
    </w:p>
    <w:p w14:paraId="756CFC95" w14:textId="77777777" w:rsidR="00133CFB" w:rsidRPr="00133CFB" w:rsidRDefault="00133CFB" w:rsidP="00133CFB">
      <w:pPr>
        <w:pStyle w:val="NormalWeb"/>
        <w:spacing w:before="200" w:beforeAutospacing="0" w:after="0" w:afterAutospacing="0" w:line="216" w:lineRule="auto"/>
        <w:rPr>
          <w:sz w:val="22"/>
          <w:szCs w:val="22"/>
        </w:rPr>
      </w:pPr>
      <w:r w:rsidRPr="00133CFB">
        <w:rPr>
          <w:rFonts w:ascii="Calibri" w:eastAsia="+mn-ea" w:hAnsi="Calibri" w:cs="+mn-cs"/>
          <w:color w:val="000000"/>
          <w:kern w:val="24"/>
          <w:sz w:val="22"/>
          <w:szCs w:val="22"/>
        </w:rPr>
        <w:t>Wendy Harris | Tel: </w:t>
      </w:r>
      <w:hyperlink r:id="rId11" w:history="1">
        <w:r w:rsidRPr="00133CFB">
          <w:rPr>
            <w:rStyle w:val="Hyperlink"/>
            <w:rFonts w:ascii="Calibri" w:eastAsia="+mn-ea" w:hAnsi="Calibri" w:cs="+mn-cs"/>
            <w:color w:val="000000"/>
            <w:kern w:val="24"/>
            <w:sz w:val="22"/>
            <w:szCs w:val="22"/>
          </w:rPr>
          <w:t xml:space="preserve">250-334-5080 | </w:t>
        </w:r>
      </w:hyperlink>
      <w:r w:rsidRPr="00133CFB">
        <w:rPr>
          <w:rFonts w:ascii="Calibri" w:eastAsia="+mn-ea" w:hAnsi="Calibri" w:cs="+mn-cs"/>
          <w:color w:val="000000"/>
          <w:kern w:val="24"/>
          <w:sz w:val="22"/>
          <w:szCs w:val="22"/>
        </w:rPr>
        <w:t>Email: </w:t>
      </w:r>
      <w:hyperlink r:id="rId12" w:history="1">
        <w:r w:rsidRPr="00133CFB">
          <w:rPr>
            <w:rStyle w:val="Hyperlink"/>
            <w:rFonts w:ascii="Calibri" w:eastAsia="+mn-ea" w:hAnsi="Calibri" w:cs="+mn-cs"/>
            <w:color w:val="000000"/>
            <w:kern w:val="24"/>
            <w:sz w:val="22"/>
            <w:szCs w:val="22"/>
          </w:rPr>
          <w:t>wendy.harris@nic.bc.ca</w:t>
        </w:r>
      </w:hyperlink>
    </w:p>
    <w:p w14:paraId="7122D83C" w14:textId="77777777" w:rsidR="00133CFB" w:rsidRPr="00133CFB" w:rsidRDefault="00133CFB" w:rsidP="00133CFB">
      <w:pPr>
        <w:pStyle w:val="NormalWeb"/>
        <w:spacing w:before="200" w:beforeAutospacing="0" w:after="0" w:afterAutospacing="0" w:line="216" w:lineRule="auto"/>
        <w:rPr>
          <w:sz w:val="22"/>
          <w:szCs w:val="22"/>
        </w:rPr>
      </w:pPr>
      <w:r w:rsidRPr="00133CFB">
        <w:rPr>
          <w:rFonts w:ascii="Calibri" w:eastAsia="+mn-ea" w:hAnsi="Calibri" w:cs="+mn-cs"/>
          <w:color w:val="000000"/>
          <w:kern w:val="24"/>
          <w:sz w:val="22"/>
          <w:szCs w:val="22"/>
        </w:rPr>
        <w:t>Niki Baird |</w:t>
      </w:r>
      <w:r w:rsidRPr="00133CFB">
        <w:rPr>
          <w:rFonts w:ascii="Calibri" w:eastAsia="+mn-ea" w:hAnsi="Calibri" w:cs="+mn-cs"/>
          <w:b/>
          <w:bCs/>
          <w:color w:val="000000"/>
          <w:kern w:val="24"/>
          <w:sz w:val="22"/>
          <w:szCs w:val="22"/>
        </w:rPr>
        <w:t xml:space="preserve"> </w:t>
      </w:r>
      <w:r w:rsidRPr="00133CFB">
        <w:rPr>
          <w:rFonts w:ascii="Calibri" w:eastAsia="+mn-ea" w:hAnsi="Calibri" w:cs="+mn-cs"/>
          <w:color w:val="000000"/>
          <w:kern w:val="24"/>
          <w:sz w:val="22"/>
          <w:szCs w:val="22"/>
        </w:rPr>
        <w:t>Tel: </w:t>
      </w:r>
      <w:hyperlink r:id="rId13" w:history="1">
        <w:r w:rsidRPr="00133CFB">
          <w:rPr>
            <w:rStyle w:val="Hyperlink"/>
            <w:rFonts w:ascii="Calibri" w:eastAsia="+mn-ea" w:hAnsi="Calibri" w:cs="+mn-cs"/>
            <w:color w:val="000000"/>
            <w:kern w:val="24"/>
            <w:sz w:val="22"/>
            <w:szCs w:val="22"/>
          </w:rPr>
          <w:t xml:space="preserve">250-334-5079 | </w:t>
        </w:r>
      </w:hyperlink>
      <w:r w:rsidRPr="00133CFB">
        <w:rPr>
          <w:rFonts w:ascii="Calibri" w:eastAsia="+mn-ea" w:hAnsi="Calibri" w:cs="+mn-cs"/>
          <w:color w:val="000000"/>
          <w:kern w:val="24"/>
          <w:sz w:val="22"/>
          <w:szCs w:val="22"/>
        </w:rPr>
        <w:t>Email: </w:t>
      </w:r>
      <w:hyperlink r:id="rId14" w:history="1">
        <w:r w:rsidRPr="00133CFB">
          <w:rPr>
            <w:rStyle w:val="Hyperlink"/>
            <w:rFonts w:ascii="Calibri" w:eastAsia="+mn-ea" w:hAnsi="Calibri" w:cs="+mn-cs"/>
            <w:color w:val="000000"/>
            <w:kern w:val="24"/>
            <w:sz w:val="22"/>
            <w:szCs w:val="22"/>
          </w:rPr>
          <w:t>niki.baird@nic.bc.ca</w:t>
        </w:r>
      </w:hyperlink>
    </w:p>
    <w:p w14:paraId="60CE7C97" w14:textId="4D6CA5D8" w:rsidR="00133CFB" w:rsidRDefault="00133CFB" w:rsidP="00133CFB">
      <w:pPr>
        <w:pStyle w:val="NormalWeb"/>
        <w:spacing w:before="200" w:beforeAutospacing="0" w:after="0" w:afterAutospacing="0" w:line="216" w:lineRule="auto"/>
        <w:rPr>
          <w:rStyle w:val="Hyperlink"/>
          <w:rFonts w:ascii="Calibri" w:eastAsia="+mn-ea" w:hAnsi="Calibri" w:cs="+mn-cs"/>
          <w:color w:val="000000"/>
          <w:kern w:val="24"/>
          <w:sz w:val="22"/>
          <w:szCs w:val="22"/>
        </w:rPr>
      </w:pPr>
      <w:r w:rsidRPr="00133CFB">
        <w:rPr>
          <w:rFonts w:ascii="Calibri" w:eastAsia="+mn-ea" w:hAnsi="Calibri" w:cs="+mn-cs"/>
          <w:color w:val="000000"/>
          <w:kern w:val="24"/>
          <w:sz w:val="22"/>
          <w:szCs w:val="22"/>
        </w:rPr>
        <w:t xml:space="preserve">Ed Walker | Tel: 250-334-5000 ext. 4284 | Email: </w:t>
      </w:r>
      <w:hyperlink r:id="rId15" w:history="1">
        <w:r w:rsidRPr="00133CFB">
          <w:rPr>
            <w:rStyle w:val="Hyperlink"/>
            <w:rFonts w:ascii="Calibri" w:eastAsia="+mn-ea" w:hAnsi="Calibri" w:cs="+mn-cs"/>
            <w:color w:val="000000"/>
            <w:kern w:val="24"/>
            <w:sz w:val="22"/>
            <w:szCs w:val="22"/>
          </w:rPr>
          <w:t>ed.walker@nic.bc.ca</w:t>
        </w:r>
      </w:hyperlink>
    </w:p>
    <w:p w14:paraId="5C2321BD" w14:textId="77777777" w:rsidR="00523158" w:rsidRPr="00133CFB" w:rsidRDefault="00523158" w:rsidP="00133CFB">
      <w:pPr>
        <w:pStyle w:val="NormalWeb"/>
        <w:spacing w:before="200" w:beforeAutospacing="0" w:after="0" w:afterAutospacing="0" w:line="216" w:lineRule="auto"/>
        <w:rPr>
          <w:sz w:val="22"/>
          <w:szCs w:val="22"/>
        </w:rPr>
      </w:pPr>
    </w:p>
    <w:p w14:paraId="2C20F504" w14:textId="77777777" w:rsidR="00133CFB" w:rsidRDefault="00133CFB" w:rsidP="00133CFB">
      <w:pPr>
        <w:pStyle w:val="NormalWeb"/>
        <w:spacing w:before="0" w:beforeAutospacing="0" w:after="0" w:afterAutospacing="0" w:line="216" w:lineRule="auto"/>
        <w:rPr>
          <w:rFonts w:ascii="Calibri" w:eastAsia="+mn-ea" w:hAnsi="Calibri" w:cs="+mn-cs"/>
          <w:color w:val="000000"/>
          <w:kern w:val="24"/>
          <w:sz w:val="22"/>
          <w:szCs w:val="22"/>
        </w:rPr>
      </w:pPr>
      <w:r w:rsidRPr="00133CFB">
        <w:rPr>
          <w:rFonts w:ascii="Calibri" w:eastAsia="+mn-ea" w:hAnsi="Calibri" w:cs="+mn-cs"/>
          <w:color w:val="000000"/>
          <w:kern w:val="24"/>
          <w:sz w:val="22"/>
          <w:szCs w:val="22"/>
        </w:rPr>
        <w:t> </w:t>
      </w:r>
    </w:p>
    <w:p w14:paraId="37447920" w14:textId="537E376B" w:rsidR="00133CFB" w:rsidRPr="00523158" w:rsidRDefault="00133CFB" w:rsidP="00133CFB">
      <w:pPr>
        <w:pStyle w:val="NormalWeb"/>
        <w:spacing w:before="0" w:beforeAutospacing="0" w:after="0" w:afterAutospacing="0" w:line="216" w:lineRule="auto"/>
        <w:rPr>
          <w:color w:val="2F5496" w:themeColor="accent1" w:themeShade="BF"/>
        </w:rPr>
      </w:pPr>
      <w:r w:rsidRPr="00523158">
        <w:rPr>
          <w:rFonts w:ascii="Calibri" w:eastAsia="+mn-ea" w:hAnsi="Calibri" w:cs="+mn-cs"/>
          <w:b/>
          <w:bCs/>
          <w:color w:val="2F5496" w:themeColor="accent1" w:themeShade="BF"/>
          <w:kern w:val="24"/>
        </w:rPr>
        <w:t>Campbell River Campus</w:t>
      </w:r>
    </w:p>
    <w:p w14:paraId="58E7857C" w14:textId="77777777" w:rsidR="00133CFB" w:rsidRPr="00133CFB" w:rsidRDefault="00133CFB" w:rsidP="00133CFB">
      <w:pPr>
        <w:pStyle w:val="NormalWeb"/>
        <w:spacing w:before="200" w:beforeAutospacing="0" w:after="0" w:afterAutospacing="0" w:line="216" w:lineRule="auto"/>
        <w:rPr>
          <w:sz w:val="22"/>
          <w:szCs w:val="22"/>
        </w:rPr>
      </w:pPr>
      <w:r w:rsidRPr="00133CFB">
        <w:rPr>
          <w:rFonts w:ascii="Calibri" w:eastAsia="+mn-ea" w:hAnsi="Calibri" w:cs="+mn-cs"/>
          <w:color w:val="000000"/>
          <w:kern w:val="24"/>
          <w:sz w:val="22"/>
          <w:szCs w:val="22"/>
        </w:rPr>
        <w:t>Roslyn Gaetz | Tel: </w:t>
      </w:r>
      <w:hyperlink r:id="rId16" w:history="1">
        <w:r w:rsidRPr="00133CFB">
          <w:rPr>
            <w:rStyle w:val="Hyperlink"/>
            <w:rFonts w:ascii="Calibri" w:eastAsia="+mn-ea" w:hAnsi="Calibri" w:cs="+mn-cs"/>
            <w:color w:val="000000"/>
            <w:kern w:val="24"/>
            <w:sz w:val="22"/>
            <w:szCs w:val="22"/>
          </w:rPr>
          <w:t xml:space="preserve">250-923-9713 | </w:t>
        </w:r>
      </w:hyperlink>
      <w:r w:rsidRPr="00133CFB">
        <w:rPr>
          <w:rFonts w:ascii="Calibri" w:eastAsia="+mn-ea" w:hAnsi="Calibri" w:cs="+mn-cs"/>
          <w:color w:val="000000"/>
          <w:kern w:val="24"/>
          <w:sz w:val="22"/>
          <w:szCs w:val="22"/>
        </w:rPr>
        <w:t>Email: </w:t>
      </w:r>
      <w:hyperlink r:id="rId17" w:history="1">
        <w:r w:rsidRPr="00133CFB">
          <w:rPr>
            <w:rStyle w:val="Hyperlink"/>
            <w:rFonts w:ascii="Calibri" w:eastAsia="+mn-ea" w:hAnsi="Calibri" w:cs="+mn-cs"/>
            <w:color w:val="000000"/>
            <w:kern w:val="24"/>
            <w:sz w:val="22"/>
            <w:szCs w:val="22"/>
          </w:rPr>
          <w:t>roslyn.gaetz@nic.bc.ca</w:t>
        </w:r>
      </w:hyperlink>
    </w:p>
    <w:p w14:paraId="44F8BD1D" w14:textId="63511D3C" w:rsidR="00133CFB" w:rsidRDefault="00133CFB" w:rsidP="00133CFB">
      <w:pPr>
        <w:pStyle w:val="NormalWeb"/>
        <w:spacing w:before="200" w:beforeAutospacing="0" w:after="0" w:afterAutospacing="0" w:line="216" w:lineRule="auto"/>
        <w:rPr>
          <w:rStyle w:val="Hyperlink"/>
          <w:rFonts w:ascii="Calibri" w:eastAsia="+mn-ea" w:hAnsi="Calibri" w:cs="+mn-cs"/>
          <w:color w:val="000000"/>
          <w:kern w:val="24"/>
          <w:sz w:val="22"/>
          <w:szCs w:val="22"/>
        </w:rPr>
      </w:pPr>
      <w:r w:rsidRPr="00133CFB">
        <w:rPr>
          <w:rFonts w:ascii="Calibri" w:eastAsia="+mn-ea" w:hAnsi="Calibri" w:cs="+mn-cs"/>
          <w:color w:val="000000"/>
          <w:kern w:val="24"/>
          <w:sz w:val="22"/>
          <w:szCs w:val="22"/>
        </w:rPr>
        <w:t xml:space="preserve">Ed Walker |  Tel: 250-923-9700 ext. 4284 | Email: </w:t>
      </w:r>
      <w:hyperlink r:id="rId18" w:history="1">
        <w:r w:rsidRPr="00133CFB">
          <w:rPr>
            <w:rStyle w:val="Hyperlink"/>
            <w:rFonts w:ascii="Calibri" w:eastAsia="+mn-ea" w:hAnsi="Calibri" w:cs="+mn-cs"/>
            <w:color w:val="000000"/>
            <w:kern w:val="24"/>
            <w:sz w:val="22"/>
            <w:szCs w:val="22"/>
          </w:rPr>
          <w:t>ed.walker@nic.bc.ca</w:t>
        </w:r>
      </w:hyperlink>
    </w:p>
    <w:p w14:paraId="39DB7205" w14:textId="77777777" w:rsidR="00523158" w:rsidRPr="00133CFB" w:rsidRDefault="00523158" w:rsidP="00133CFB">
      <w:pPr>
        <w:pStyle w:val="NormalWeb"/>
        <w:spacing w:before="200" w:beforeAutospacing="0" w:after="0" w:afterAutospacing="0" w:line="216" w:lineRule="auto"/>
        <w:rPr>
          <w:sz w:val="22"/>
          <w:szCs w:val="22"/>
        </w:rPr>
      </w:pPr>
    </w:p>
    <w:p w14:paraId="157BDDED" w14:textId="77777777" w:rsidR="00133CFB" w:rsidRPr="00133CFB" w:rsidRDefault="00133CFB" w:rsidP="00133CFB">
      <w:pPr>
        <w:pStyle w:val="NormalWeb"/>
        <w:spacing w:before="200" w:beforeAutospacing="0" w:after="0" w:afterAutospacing="0" w:line="216" w:lineRule="auto"/>
        <w:rPr>
          <w:sz w:val="22"/>
          <w:szCs w:val="22"/>
        </w:rPr>
      </w:pPr>
      <w:r w:rsidRPr="00133CFB">
        <w:rPr>
          <w:rFonts w:ascii="Calibri" w:eastAsia="+mn-ea" w:hAnsi="Calibri" w:cs="+mn-cs"/>
          <w:color w:val="000000"/>
          <w:kern w:val="24"/>
          <w:sz w:val="22"/>
          <w:szCs w:val="22"/>
        </w:rPr>
        <w:t> </w:t>
      </w:r>
    </w:p>
    <w:p w14:paraId="4BFD7F26" w14:textId="77777777" w:rsidR="00133CFB" w:rsidRPr="00523158" w:rsidRDefault="00133CFB" w:rsidP="00133CFB">
      <w:pPr>
        <w:pStyle w:val="NormalWeb"/>
        <w:spacing w:before="0" w:beforeAutospacing="0" w:after="0" w:afterAutospacing="0" w:line="216" w:lineRule="auto"/>
        <w:rPr>
          <w:color w:val="2F5496" w:themeColor="accent1" w:themeShade="BF"/>
        </w:rPr>
      </w:pPr>
      <w:r w:rsidRPr="00523158">
        <w:rPr>
          <w:rFonts w:ascii="Calibri" w:eastAsia="+mn-ea" w:hAnsi="Calibri" w:cs="+mn-cs"/>
          <w:b/>
          <w:bCs/>
          <w:color w:val="2F5496" w:themeColor="accent1" w:themeShade="BF"/>
          <w:kern w:val="24"/>
        </w:rPr>
        <w:t>Port Alberni Campus</w:t>
      </w:r>
    </w:p>
    <w:p w14:paraId="5703BB88" w14:textId="77777777" w:rsidR="00133CFB" w:rsidRPr="00133CFB" w:rsidRDefault="00133CFB" w:rsidP="00133CFB">
      <w:pPr>
        <w:pStyle w:val="NormalWeb"/>
        <w:spacing w:before="200" w:beforeAutospacing="0" w:after="0" w:afterAutospacing="0" w:line="216" w:lineRule="auto"/>
        <w:rPr>
          <w:sz w:val="22"/>
          <w:szCs w:val="22"/>
        </w:rPr>
      </w:pPr>
      <w:r w:rsidRPr="00133CFB">
        <w:rPr>
          <w:rFonts w:ascii="Calibri" w:eastAsia="+mn-ea" w:hAnsi="Calibri" w:cs="+mn-cs"/>
          <w:color w:val="000000"/>
          <w:kern w:val="24"/>
          <w:sz w:val="22"/>
          <w:szCs w:val="22"/>
        </w:rPr>
        <w:t>Janis Almond | Tel: </w:t>
      </w:r>
      <w:hyperlink r:id="rId19" w:history="1">
        <w:r w:rsidRPr="00133CFB">
          <w:rPr>
            <w:rStyle w:val="Hyperlink"/>
            <w:rFonts w:ascii="Calibri" w:eastAsia="+mn-ea" w:hAnsi="Calibri" w:cs="+mn-cs"/>
            <w:color w:val="000000"/>
            <w:kern w:val="24"/>
            <w:sz w:val="22"/>
            <w:szCs w:val="22"/>
          </w:rPr>
          <w:t xml:space="preserve">250-724-8765 | </w:t>
        </w:r>
      </w:hyperlink>
      <w:r w:rsidRPr="00133CFB">
        <w:rPr>
          <w:rFonts w:ascii="Calibri" w:eastAsia="+mn-ea" w:hAnsi="Calibri" w:cs="+mn-cs"/>
          <w:color w:val="000000"/>
          <w:kern w:val="24"/>
          <w:sz w:val="22"/>
          <w:szCs w:val="22"/>
        </w:rPr>
        <w:t>Email: </w:t>
      </w:r>
      <w:hyperlink r:id="rId20" w:history="1">
        <w:r w:rsidRPr="00133CFB">
          <w:rPr>
            <w:rStyle w:val="Hyperlink"/>
            <w:rFonts w:ascii="Calibri" w:eastAsia="+mn-ea" w:hAnsi="Calibri" w:cs="+mn-cs"/>
            <w:color w:val="000000"/>
            <w:kern w:val="24"/>
            <w:sz w:val="22"/>
            <w:szCs w:val="22"/>
          </w:rPr>
          <w:t>janis.almond@nic.bc.ca</w:t>
        </w:r>
      </w:hyperlink>
    </w:p>
    <w:p w14:paraId="453E2B5F" w14:textId="32B200E2" w:rsidR="00133CFB" w:rsidRDefault="00133CFB" w:rsidP="00133CFB">
      <w:pPr>
        <w:pStyle w:val="NormalWeb"/>
        <w:spacing w:before="200" w:beforeAutospacing="0" w:after="0" w:afterAutospacing="0" w:line="216" w:lineRule="auto"/>
        <w:rPr>
          <w:rStyle w:val="Hyperlink"/>
          <w:rFonts w:ascii="Calibri" w:eastAsia="+mn-ea" w:hAnsi="Calibri" w:cs="+mn-cs"/>
          <w:color w:val="000000"/>
          <w:kern w:val="24"/>
          <w:sz w:val="22"/>
          <w:szCs w:val="22"/>
        </w:rPr>
      </w:pPr>
      <w:r w:rsidRPr="00133CFB">
        <w:rPr>
          <w:rFonts w:ascii="Calibri" w:eastAsia="+mn-ea" w:hAnsi="Calibri" w:cs="+mn-cs"/>
          <w:color w:val="000000"/>
          <w:kern w:val="24"/>
          <w:sz w:val="22"/>
          <w:szCs w:val="22"/>
        </w:rPr>
        <w:t xml:space="preserve">Ed Walker | Tel: 250-724-8711 ext. 4284 | Email: </w:t>
      </w:r>
      <w:hyperlink r:id="rId21" w:history="1">
        <w:r w:rsidRPr="00133CFB">
          <w:rPr>
            <w:rStyle w:val="Hyperlink"/>
            <w:rFonts w:ascii="Calibri" w:eastAsia="+mn-ea" w:hAnsi="Calibri" w:cs="+mn-cs"/>
            <w:color w:val="000000"/>
            <w:kern w:val="24"/>
            <w:sz w:val="22"/>
            <w:szCs w:val="22"/>
          </w:rPr>
          <w:t>ed.walker@nic.bc.ca</w:t>
        </w:r>
      </w:hyperlink>
    </w:p>
    <w:p w14:paraId="71D8BA7C" w14:textId="77777777" w:rsidR="00523158" w:rsidRPr="00133CFB" w:rsidRDefault="00523158" w:rsidP="00133CFB">
      <w:pPr>
        <w:pStyle w:val="NormalWeb"/>
        <w:spacing w:before="200" w:beforeAutospacing="0" w:after="0" w:afterAutospacing="0" w:line="216" w:lineRule="auto"/>
        <w:rPr>
          <w:sz w:val="22"/>
          <w:szCs w:val="22"/>
        </w:rPr>
      </w:pPr>
    </w:p>
    <w:p w14:paraId="7D12A29E" w14:textId="77777777" w:rsidR="00133CFB" w:rsidRPr="00133CFB" w:rsidRDefault="00133CFB" w:rsidP="00133CFB">
      <w:pPr>
        <w:pStyle w:val="NormalWeb"/>
        <w:spacing w:before="200" w:beforeAutospacing="0" w:after="0" w:afterAutospacing="0" w:line="216" w:lineRule="auto"/>
        <w:rPr>
          <w:sz w:val="22"/>
          <w:szCs w:val="22"/>
        </w:rPr>
      </w:pPr>
      <w:r w:rsidRPr="00133CFB">
        <w:rPr>
          <w:rFonts w:ascii="Calibri" w:eastAsia="+mn-ea" w:hAnsi="Calibri" w:cs="+mn-cs"/>
          <w:color w:val="000000"/>
          <w:kern w:val="24"/>
          <w:sz w:val="22"/>
          <w:szCs w:val="22"/>
        </w:rPr>
        <w:t> </w:t>
      </w:r>
    </w:p>
    <w:p w14:paraId="4EF56FB3" w14:textId="77777777" w:rsidR="00133CFB" w:rsidRPr="00523158" w:rsidRDefault="00133CFB" w:rsidP="00133CFB">
      <w:pPr>
        <w:pStyle w:val="NormalWeb"/>
        <w:spacing w:before="0" w:beforeAutospacing="0" w:after="0" w:afterAutospacing="0" w:line="216" w:lineRule="auto"/>
        <w:rPr>
          <w:color w:val="2F5496" w:themeColor="accent1" w:themeShade="BF"/>
        </w:rPr>
      </w:pPr>
      <w:r w:rsidRPr="00523158">
        <w:rPr>
          <w:rFonts w:ascii="Calibri" w:eastAsia="+mn-ea" w:hAnsi="Calibri" w:cs="+mn-cs"/>
          <w:b/>
          <w:bCs/>
          <w:color w:val="2F5496" w:themeColor="accent1" w:themeShade="BF"/>
          <w:kern w:val="24"/>
        </w:rPr>
        <w:t>Mi</w:t>
      </w:r>
      <w:r w:rsidRPr="00523158">
        <w:rPr>
          <w:rFonts w:ascii="Calibri" w:eastAsia="+mn-ea" w:hAnsi="Calibri" w:cs="+mn-cs"/>
          <w:b/>
          <w:bCs/>
          <w:color w:val="2F5496" w:themeColor="accent1" w:themeShade="BF"/>
          <w:kern w:val="24"/>
          <w:u w:val="single"/>
        </w:rPr>
        <w:t>x</w:t>
      </w:r>
      <w:r w:rsidRPr="00523158">
        <w:rPr>
          <w:rFonts w:ascii="Calibri" w:eastAsia="+mn-ea" w:hAnsi="Calibri" w:cs="+mn-cs"/>
          <w:b/>
          <w:bCs/>
          <w:color w:val="2F5496" w:themeColor="accent1" w:themeShade="BF"/>
          <w:kern w:val="24"/>
        </w:rPr>
        <w:t>alakwila</w:t>
      </w:r>
    </w:p>
    <w:p w14:paraId="38CAF9DF" w14:textId="77777777" w:rsidR="00133CFB" w:rsidRPr="00133CFB" w:rsidRDefault="00133CFB" w:rsidP="00133CFB">
      <w:pPr>
        <w:pStyle w:val="NormalWeb"/>
        <w:spacing w:before="200" w:beforeAutospacing="0" w:after="0" w:afterAutospacing="0" w:line="216" w:lineRule="auto"/>
        <w:rPr>
          <w:sz w:val="22"/>
          <w:szCs w:val="22"/>
        </w:rPr>
      </w:pPr>
      <w:r w:rsidRPr="00133CFB">
        <w:rPr>
          <w:rFonts w:ascii="Calibri" w:eastAsia="+mn-ea" w:hAnsi="Calibri" w:cs="+mn-cs"/>
          <w:color w:val="000000"/>
          <w:kern w:val="24"/>
          <w:sz w:val="22"/>
          <w:szCs w:val="22"/>
        </w:rPr>
        <w:t>Roslyn Gaetz | Tel: </w:t>
      </w:r>
      <w:hyperlink r:id="rId22" w:history="1">
        <w:r w:rsidRPr="00133CFB">
          <w:rPr>
            <w:rStyle w:val="Hyperlink"/>
            <w:rFonts w:ascii="Calibri" w:eastAsia="+mn-ea" w:hAnsi="Calibri" w:cs="+mn-cs"/>
            <w:color w:val="000000"/>
            <w:kern w:val="24"/>
            <w:sz w:val="22"/>
            <w:szCs w:val="22"/>
          </w:rPr>
          <w:t xml:space="preserve">250-923-9713 | </w:t>
        </w:r>
      </w:hyperlink>
      <w:r w:rsidRPr="00133CFB">
        <w:rPr>
          <w:rFonts w:ascii="Calibri" w:eastAsia="+mn-ea" w:hAnsi="Calibri" w:cs="+mn-cs"/>
          <w:color w:val="000000"/>
          <w:kern w:val="24"/>
          <w:sz w:val="22"/>
          <w:szCs w:val="22"/>
        </w:rPr>
        <w:t>Email: </w:t>
      </w:r>
      <w:hyperlink r:id="rId23" w:history="1">
        <w:r w:rsidRPr="00133CFB">
          <w:rPr>
            <w:rStyle w:val="Hyperlink"/>
            <w:rFonts w:ascii="Calibri" w:eastAsia="+mn-ea" w:hAnsi="Calibri" w:cs="+mn-cs"/>
            <w:color w:val="000000"/>
            <w:kern w:val="24"/>
            <w:sz w:val="22"/>
            <w:szCs w:val="22"/>
          </w:rPr>
          <w:t>roslyn.gaetz@nic.bc.ca</w:t>
        </w:r>
      </w:hyperlink>
    </w:p>
    <w:p w14:paraId="666ADED0" w14:textId="77777777" w:rsidR="00133CFB" w:rsidRDefault="00133CFB" w:rsidP="00133CFB">
      <w:pPr>
        <w:spacing w:after="0" w:line="240" w:lineRule="auto"/>
        <w:rPr>
          <w:rFonts w:ascii="Calibri" w:eastAsia="+mn-ea" w:hAnsi="Calibri" w:cs="+mn-cs"/>
          <w:color w:val="000000"/>
          <w:kern w:val="24"/>
        </w:rPr>
      </w:pPr>
    </w:p>
    <w:p w14:paraId="77F37A11" w14:textId="77777777" w:rsidR="00133CFB" w:rsidRDefault="00133CFB" w:rsidP="00133CFB">
      <w:pPr>
        <w:spacing w:after="0" w:line="240" w:lineRule="auto"/>
        <w:rPr>
          <w:rFonts w:ascii="Calibri" w:eastAsia="+mn-ea" w:hAnsi="Calibri" w:cs="+mn-cs"/>
          <w:color w:val="000000"/>
          <w:kern w:val="24"/>
        </w:rPr>
      </w:pPr>
    </w:p>
    <w:p w14:paraId="305C284D" w14:textId="77777777" w:rsidR="00133CFB" w:rsidRDefault="00133CFB" w:rsidP="00133CFB">
      <w:pPr>
        <w:spacing w:after="0" w:line="240" w:lineRule="auto"/>
        <w:rPr>
          <w:rFonts w:ascii="Calibri" w:eastAsia="+mn-ea" w:hAnsi="Calibri" w:cs="+mn-cs"/>
          <w:color w:val="000000"/>
          <w:kern w:val="24"/>
        </w:rPr>
      </w:pPr>
    </w:p>
    <w:sectPr w:rsidR="00133CFB" w:rsidSect="00791546">
      <w:footerReference w:type="default" r:id="rId24"/>
      <w:pgSz w:w="12240" w:h="15840"/>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2AB34" w14:textId="77777777" w:rsidR="00DA5041" w:rsidRDefault="00DA5041" w:rsidP="00791546">
      <w:pPr>
        <w:spacing w:after="0" w:line="240" w:lineRule="auto"/>
      </w:pPr>
      <w:r>
        <w:separator/>
      </w:r>
    </w:p>
  </w:endnote>
  <w:endnote w:type="continuationSeparator" w:id="0">
    <w:p w14:paraId="727D23A0" w14:textId="77777777" w:rsidR="00DA5041" w:rsidRDefault="00DA5041" w:rsidP="0079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761291"/>
      <w:docPartObj>
        <w:docPartGallery w:val="Page Numbers (Bottom of Page)"/>
        <w:docPartUnique/>
      </w:docPartObj>
    </w:sdtPr>
    <w:sdtEndPr>
      <w:rPr>
        <w:rFonts w:asciiTheme="minorHAnsi" w:eastAsiaTheme="minorHAnsi" w:hAnsiTheme="minorHAnsi" w:cstheme="minorBidi"/>
        <w:spacing w:val="0"/>
        <w:kern w:val="0"/>
        <w:sz w:val="22"/>
        <w:szCs w:val="22"/>
      </w:rPr>
    </w:sdtEndPr>
    <w:sdtContent>
      <w:sdt>
        <w:sdtPr>
          <w:id w:val="-1705238520"/>
          <w:docPartObj>
            <w:docPartGallery w:val="Page Numbers (Top of Page)"/>
            <w:docPartUnique/>
          </w:docPartObj>
        </w:sdtPr>
        <w:sdtEndPr>
          <w:rPr>
            <w:rFonts w:asciiTheme="minorHAnsi" w:eastAsiaTheme="minorHAnsi" w:hAnsiTheme="minorHAnsi" w:cstheme="minorBidi"/>
            <w:spacing w:val="0"/>
            <w:kern w:val="0"/>
            <w:sz w:val="22"/>
            <w:szCs w:val="22"/>
          </w:rPr>
        </w:sdtEndPr>
        <w:sdtContent>
          <w:p w14:paraId="181D9632" w14:textId="6523A3E5" w:rsidR="00791546" w:rsidRPr="00523158" w:rsidRDefault="00791546" w:rsidP="00791546">
            <w:pPr>
              <w:pStyle w:val="Title"/>
              <w:rPr>
                <w:rFonts w:asciiTheme="minorHAnsi" w:hAnsiTheme="minorHAnsi" w:cstheme="minorHAnsi"/>
                <w:sz w:val="18"/>
                <w:szCs w:val="18"/>
              </w:rPr>
            </w:pPr>
            <w:r w:rsidRPr="00523158">
              <w:rPr>
                <w:rFonts w:asciiTheme="minorHAnsi" w:hAnsiTheme="minorHAnsi" w:cstheme="minorHAnsi"/>
                <w:sz w:val="18"/>
                <w:szCs w:val="18"/>
              </w:rPr>
              <w:t xml:space="preserve">Page </w:t>
            </w:r>
            <w:r w:rsidRPr="00523158">
              <w:rPr>
                <w:rFonts w:asciiTheme="minorHAnsi" w:hAnsiTheme="minorHAnsi" w:cstheme="minorHAnsi"/>
                <w:b/>
                <w:bCs/>
                <w:sz w:val="18"/>
                <w:szCs w:val="18"/>
              </w:rPr>
              <w:fldChar w:fldCharType="begin"/>
            </w:r>
            <w:r w:rsidRPr="00523158">
              <w:rPr>
                <w:rFonts w:asciiTheme="minorHAnsi" w:hAnsiTheme="minorHAnsi" w:cstheme="minorHAnsi"/>
                <w:b/>
                <w:bCs/>
                <w:sz w:val="18"/>
                <w:szCs w:val="18"/>
              </w:rPr>
              <w:instrText xml:space="preserve"> PAGE </w:instrText>
            </w:r>
            <w:r w:rsidRPr="00523158">
              <w:rPr>
                <w:rFonts w:asciiTheme="minorHAnsi" w:hAnsiTheme="minorHAnsi" w:cstheme="minorHAnsi"/>
                <w:b/>
                <w:bCs/>
                <w:sz w:val="18"/>
                <w:szCs w:val="18"/>
              </w:rPr>
              <w:fldChar w:fldCharType="separate"/>
            </w:r>
            <w:r w:rsidRPr="00523158">
              <w:rPr>
                <w:rFonts w:asciiTheme="minorHAnsi" w:hAnsiTheme="minorHAnsi" w:cstheme="minorHAnsi"/>
                <w:b/>
                <w:bCs/>
                <w:noProof/>
                <w:sz w:val="18"/>
                <w:szCs w:val="18"/>
              </w:rPr>
              <w:t>2</w:t>
            </w:r>
            <w:r w:rsidRPr="00523158">
              <w:rPr>
                <w:rFonts w:asciiTheme="minorHAnsi" w:hAnsiTheme="minorHAnsi" w:cstheme="minorHAnsi"/>
                <w:b/>
                <w:bCs/>
                <w:sz w:val="18"/>
                <w:szCs w:val="18"/>
              </w:rPr>
              <w:fldChar w:fldCharType="end"/>
            </w:r>
            <w:r w:rsidRPr="00523158">
              <w:rPr>
                <w:rFonts w:asciiTheme="minorHAnsi" w:hAnsiTheme="minorHAnsi" w:cstheme="minorHAnsi"/>
                <w:sz w:val="18"/>
                <w:szCs w:val="18"/>
              </w:rPr>
              <w:t xml:space="preserve"> of </w:t>
            </w:r>
            <w:r w:rsidRPr="00523158">
              <w:rPr>
                <w:rFonts w:asciiTheme="minorHAnsi" w:hAnsiTheme="minorHAnsi" w:cstheme="minorHAnsi"/>
                <w:b/>
                <w:bCs/>
                <w:sz w:val="18"/>
                <w:szCs w:val="18"/>
              </w:rPr>
              <w:fldChar w:fldCharType="begin"/>
            </w:r>
            <w:r w:rsidRPr="00523158">
              <w:rPr>
                <w:rFonts w:asciiTheme="minorHAnsi" w:hAnsiTheme="minorHAnsi" w:cstheme="minorHAnsi"/>
                <w:b/>
                <w:bCs/>
                <w:sz w:val="18"/>
                <w:szCs w:val="18"/>
              </w:rPr>
              <w:instrText xml:space="preserve"> NUMPAGES  </w:instrText>
            </w:r>
            <w:r w:rsidRPr="00523158">
              <w:rPr>
                <w:rFonts w:asciiTheme="minorHAnsi" w:hAnsiTheme="minorHAnsi" w:cstheme="minorHAnsi"/>
                <w:b/>
                <w:bCs/>
                <w:sz w:val="18"/>
                <w:szCs w:val="18"/>
              </w:rPr>
              <w:fldChar w:fldCharType="separate"/>
            </w:r>
            <w:r w:rsidRPr="00523158">
              <w:rPr>
                <w:rFonts w:asciiTheme="minorHAnsi" w:hAnsiTheme="minorHAnsi" w:cstheme="minorHAnsi"/>
                <w:b/>
                <w:bCs/>
                <w:noProof/>
                <w:sz w:val="18"/>
                <w:szCs w:val="18"/>
              </w:rPr>
              <w:t>2</w:t>
            </w:r>
            <w:r w:rsidRPr="00523158">
              <w:rPr>
                <w:rFonts w:asciiTheme="minorHAnsi" w:hAnsiTheme="minorHAnsi" w:cstheme="minorHAnsi"/>
                <w:b/>
                <w:bCs/>
                <w:sz w:val="18"/>
                <w:szCs w:val="18"/>
              </w:rPr>
              <w:fldChar w:fldCharType="end"/>
            </w:r>
            <w:r w:rsidRPr="00523158">
              <w:rPr>
                <w:rFonts w:asciiTheme="minorHAnsi" w:hAnsiTheme="minorHAnsi" w:cstheme="minorHAnsi"/>
                <w:b/>
                <w:bCs/>
                <w:sz w:val="18"/>
                <w:szCs w:val="18"/>
              </w:rPr>
              <w:t xml:space="preserve"> |</w:t>
            </w:r>
            <w:r w:rsidRPr="00523158">
              <w:rPr>
                <w:rFonts w:asciiTheme="minorHAnsi" w:hAnsiTheme="minorHAnsi" w:cstheme="minorHAnsi"/>
                <w:sz w:val="18"/>
                <w:szCs w:val="18"/>
              </w:rPr>
              <w:t xml:space="preserve"> </w:t>
            </w:r>
            <w:r w:rsidRPr="00523158">
              <w:rPr>
                <w:rFonts w:asciiTheme="minorHAnsi" w:hAnsiTheme="minorHAnsi" w:cstheme="minorHAnsi"/>
                <w:sz w:val="18"/>
                <w:szCs w:val="18"/>
              </w:rPr>
              <w:t>Accommodating Students with Disabilities: Supporting Learning via Digital Formats</w:t>
            </w:r>
            <w:r w:rsidRPr="00523158">
              <w:rPr>
                <w:rFonts w:asciiTheme="minorHAnsi" w:hAnsiTheme="minorHAnsi" w:cstheme="minorHAnsi"/>
                <w:sz w:val="18"/>
                <w:szCs w:val="18"/>
              </w:rPr>
              <w:t xml:space="preserve"> | Department of Accessible Learning Services</w:t>
            </w:r>
          </w:p>
          <w:p w14:paraId="4171FEF6" w14:textId="4217B004" w:rsidR="00791546" w:rsidRDefault="00791546">
            <w:pPr>
              <w:pStyle w:val="Footer"/>
            </w:pPr>
          </w:p>
        </w:sdtContent>
      </w:sdt>
    </w:sdtContent>
  </w:sdt>
  <w:p w14:paraId="3957C2F0" w14:textId="77777777" w:rsidR="00791546" w:rsidRDefault="00791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50EDB" w14:textId="77777777" w:rsidR="00DA5041" w:rsidRDefault="00DA5041" w:rsidP="00791546">
      <w:pPr>
        <w:spacing w:after="0" w:line="240" w:lineRule="auto"/>
      </w:pPr>
      <w:r>
        <w:separator/>
      </w:r>
    </w:p>
  </w:footnote>
  <w:footnote w:type="continuationSeparator" w:id="0">
    <w:p w14:paraId="2A7C4F78" w14:textId="77777777" w:rsidR="00DA5041" w:rsidRDefault="00DA5041" w:rsidP="00791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4C2F"/>
    <w:multiLevelType w:val="hybridMultilevel"/>
    <w:tmpl w:val="F696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8564B"/>
    <w:multiLevelType w:val="hybridMultilevel"/>
    <w:tmpl w:val="6A584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42544"/>
    <w:multiLevelType w:val="hybridMultilevel"/>
    <w:tmpl w:val="B47C95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F071038"/>
    <w:multiLevelType w:val="hybridMultilevel"/>
    <w:tmpl w:val="3F4A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0335B"/>
    <w:multiLevelType w:val="hybridMultilevel"/>
    <w:tmpl w:val="B42C965E"/>
    <w:lvl w:ilvl="0" w:tplc="0E4E1F6C">
      <w:start w:val="1"/>
      <w:numFmt w:val="bullet"/>
      <w:lvlText w:val="•"/>
      <w:lvlJc w:val="left"/>
      <w:pPr>
        <w:tabs>
          <w:tab w:val="num" w:pos="720"/>
        </w:tabs>
        <w:ind w:left="720" w:hanging="360"/>
      </w:pPr>
      <w:rPr>
        <w:rFonts w:ascii="Arial" w:hAnsi="Arial" w:hint="default"/>
      </w:rPr>
    </w:lvl>
    <w:lvl w:ilvl="1" w:tplc="D2F48F18" w:tentative="1">
      <w:start w:val="1"/>
      <w:numFmt w:val="bullet"/>
      <w:lvlText w:val="•"/>
      <w:lvlJc w:val="left"/>
      <w:pPr>
        <w:tabs>
          <w:tab w:val="num" w:pos="1440"/>
        </w:tabs>
        <w:ind w:left="1440" w:hanging="360"/>
      </w:pPr>
      <w:rPr>
        <w:rFonts w:ascii="Arial" w:hAnsi="Arial" w:hint="default"/>
      </w:rPr>
    </w:lvl>
    <w:lvl w:ilvl="2" w:tplc="1584E886" w:tentative="1">
      <w:start w:val="1"/>
      <w:numFmt w:val="bullet"/>
      <w:lvlText w:val="•"/>
      <w:lvlJc w:val="left"/>
      <w:pPr>
        <w:tabs>
          <w:tab w:val="num" w:pos="2160"/>
        </w:tabs>
        <w:ind w:left="2160" w:hanging="360"/>
      </w:pPr>
      <w:rPr>
        <w:rFonts w:ascii="Arial" w:hAnsi="Arial" w:hint="default"/>
      </w:rPr>
    </w:lvl>
    <w:lvl w:ilvl="3" w:tplc="18D2A6A4" w:tentative="1">
      <w:start w:val="1"/>
      <w:numFmt w:val="bullet"/>
      <w:lvlText w:val="•"/>
      <w:lvlJc w:val="left"/>
      <w:pPr>
        <w:tabs>
          <w:tab w:val="num" w:pos="2880"/>
        </w:tabs>
        <w:ind w:left="2880" w:hanging="360"/>
      </w:pPr>
      <w:rPr>
        <w:rFonts w:ascii="Arial" w:hAnsi="Arial" w:hint="default"/>
      </w:rPr>
    </w:lvl>
    <w:lvl w:ilvl="4" w:tplc="826CCF5E" w:tentative="1">
      <w:start w:val="1"/>
      <w:numFmt w:val="bullet"/>
      <w:lvlText w:val="•"/>
      <w:lvlJc w:val="left"/>
      <w:pPr>
        <w:tabs>
          <w:tab w:val="num" w:pos="3600"/>
        </w:tabs>
        <w:ind w:left="3600" w:hanging="360"/>
      </w:pPr>
      <w:rPr>
        <w:rFonts w:ascii="Arial" w:hAnsi="Arial" w:hint="default"/>
      </w:rPr>
    </w:lvl>
    <w:lvl w:ilvl="5" w:tplc="C302C6B6" w:tentative="1">
      <w:start w:val="1"/>
      <w:numFmt w:val="bullet"/>
      <w:lvlText w:val="•"/>
      <w:lvlJc w:val="left"/>
      <w:pPr>
        <w:tabs>
          <w:tab w:val="num" w:pos="4320"/>
        </w:tabs>
        <w:ind w:left="4320" w:hanging="360"/>
      </w:pPr>
      <w:rPr>
        <w:rFonts w:ascii="Arial" w:hAnsi="Arial" w:hint="default"/>
      </w:rPr>
    </w:lvl>
    <w:lvl w:ilvl="6" w:tplc="B57A9D40" w:tentative="1">
      <w:start w:val="1"/>
      <w:numFmt w:val="bullet"/>
      <w:lvlText w:val="•"/>
      <w:lvlJc w:val="left"/>
      <w:pPr>
        <w:tabs>
          <w:tab w:val="num" w:pos="5040"/>
        </w:tabs>
        <w:ind w:left="5040" w:hanging="360"/>
      </w:pPr>
      <w:rPr>
        <w:rFonts w:ascii="Arial" w:hAnsi="Arial" w:hint="default"/>
      </w:rPr>
    </w:lvl>
    <w:lvl w:ilvl="7" w:tplc="2BD4D298" w:tentative="1">
      <w:start w:val="1"/>
      <w:numFmt w:val="bullet"/>
      <w:lvlText w:val="•"/>
      <w:lvlJc w:val="left"/>
      <w:pPr>
        <w:tabs>
          <w:tab w:val="num" w:pos="5760"/>
        </w:tabs>
        <w:ind w:left="5760" w:hanging="360"/>
      </w:pPr>
      <w:rPr>
        <w:rFonts w:ascii="Arial" w:hAnsi="Arial" w:hint="default"/>
      </w:rPr>
    </w:lvl>
    <w:lvl w:ilvl="8" w:tplc="9BE66E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5D014F"/>
    <w:multiLevelType w:val="hybridMultilevel"/>
    <w:tmpl w:val="FFAC33A4"/>
    <w:lvl w:ilvl="0" w:tplc="983A9564">
      <w:start w:val="1"/>
      <w:numFmt w:val="bullet"/>
      <w:lvlText w:val=""/>
      <w:lvlJc w:val="left"/>
      <w:pPr>
        <w:ind w:left="1080" w:hanging="360"/>
      </w:pPr>
      <w:rPr>
        <w:rFonts w:ascii="Symbol" w:hAnsi="Symbol" w:hint="default"/>
        <w:sz w:val="14"/>
        <w:szCs w:val="1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4C6F61"/>
    <w:multiLevelType w:val="hybridMultilevel"/>
    <w:tmpl w:val="F7BC7D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0D761F1"/>
    <w:multiLevelType w:val="hybridMultilevel"/>
    <w:tmpl w:val="6BDA25F4"/>
    <w:lvl w:ilvl="0" w:tplc="44EA5484">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17C55"/>
    <w:multiLevelType w:val="hybridMultilevel"/>
    <w:tmpl w:val="51801172"/>
    <w:lvl w:ilvl="0" w:tplc="CA4ECA04">
      <w:start w:val="1"/>
      <w:numFmt w:val="bullet"/>
      <w:lvlText w:val=""/>
      <w:lvlJc w:val="left"/>
      <w:pPr>
        <w:ind w:left="1080" w:hanging="360"/>
      </w:pPr>
      <w:rPr>
        <w:rFonts w:ascii="Symbol" w:hAnsi="Symbol" w:hint="default"/>
        <w:sz w:val="14"/>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6D418E"/>
    <w:multiLevelType w:val="hybridMultilevel"/>
    <w:tmpl w:val="6CFC8CAA"/>
    <w:lvl w:ilvl="0" w:tplc="BC0A7FC8">
      <w:start w:val="1"/>
      <w:numFmt w:val="bullet"/>
      <w:lvlText w:val="•"/>
      <w:lvlJc w:val="left"/>
      <w:pPr>
        <w:tabs>
          <w:tab w:val="num" w:pos="720"/>
        </w:tabs>
        <w:ind w:left="720" w:hanging="360"/>
      </w:pPr>
      <w:rPr>
        <w:rFonts w:ascii="Arial" w:hAnsi="Arial" w:hint="default"/>
      </w:rPr>
    </w:lvl>
    <w:lvl w:ilvl="1" w:tplc="C02A87FE" w:tentative="1">
      <w:start w:val="1"/>
      <w:numFmt w:val="bullet"/>
      <w:lvlText w:val="•"/>
      <w:lvlJc w:val="left"/>
      <w:pPr>
        <w:tabs>
          <w:tab w:val="num" w:pos="1440"/>
        </w:tabs>
        <w:ind w:left="1440" w:hanging="360"/>
      </w:pPr>
      <w:rPr>
        <w:rFonts w:ascii="Arial" w:hAnsi="Arial" w:hint="default"/>
      </w:rPr>
    </w:lvl>
    <w:lvl w:ilvl="2" w:tplc="951E2B8E" w:tentative="1">
      <w:start w:val="1"/>
      <w:numFmt w:val="bullet"/>
      <w:lvlText w:val="•"/>
      <w:lvlJc w:val="left"/>
      <w:pPr>
        <w:tabs>
          <w:tab w:val="num" w:pos="2160"/>
        </w:tabs>
        <w:ind w:left="2160" w:hanging="360"/>
      </w:pPr>
      <w:rPr>
        <w:rFonts w:ascii="Arial" w:hAnsi="Arial" w:hint="default"/>
      </w:rPr>
    </w:lvl>
    <w:lvl w:ilvl="3" w:tplc="662AE29A" w:tentative="1">
      <w:start w:val="1"/>
      <w:numFmt w:val="bullet"/>
      <w:lvlText w:val="•"/>
      <w:lvlJc w:val="left"/>
      <w:pPr>
        <w:tabs>
          <w:tab w:val="num" w:pos="2880"/>
        </w:tabs>
        <w:ind w:left="2880" w:hanging="360"/>
      </w:pPr>
      <w:rPr>
        <w:rFonts w:ascii="Arial" w:hAnsi="Arial" w:hint="default"/>
      </w:rPr>
    </w:lvl>
    <w:lvl w:ilvl="4" w:tplc="F4364926" w:tentative="1">
      <w:start w:val="1"/>
      <w:numFmt w:val="bullet"/>
      <w:lvlText w:val="•"/>
      <w:lvlJc w:val="left"/>
      <w:pPr>
        <w:tabs>
          <w:tab w:val="num" w:pos="3600"/>
        </w:tabs>
        <w:ind w:left="3600" w:hanging="360"/>
      </w:pPr>
      <w:rPr>
        <w:rFonts w:ascii="Arial" w:hAnsi="Arial" w:hint="default"/>
      </w:rPr>
    </w:lvl>
    <w:lvl w:ilvl="5" w:tplc="A4DE4792" w:tentative="1">
      <w:start w:val="1"/>
      <w:numFmt w:val="bullet"/>
      <w:lvlText w:val="•"/>
      <w:lvlJc w:val="left"/>
      <w:pPr>
        <w:tabs>
          <w:tab w:val="num" w:pos="4320"/>
        </w:tabs>
        <w:ind w:left="4320" w:hanging="360"/>
      </w:pPr>
      <w:rPr>
        <w:rFonts w:ascii="Arial" w:hAnsi="Arial" w:hint="default"/>
      </w:rPr>
    </w:lvl>
    <w:lvl w:ilvl="6" w:tplc="0AD03636" w:tentative="1">
      <w:start w:val="1"/>
      <w:numFmt w:val="bullet"/>
      <w:lvlText w:val="•"/>
      <w:lvlJc w:val="left"/>
      <w:pPr>
        <w:tabs>
          <w:tab w:val="num" w:pos="5040"/>
        </w:tabs>
        <w:ind w:left="5040" w:hanging="360"/>
      </w:pPr>
      <w:rPr>
        <w:rFonts w:ascii="Arial" w:hAnsi="Arial" w:hint="default"/>
      </w:rPr>
    </w:lvl>
    <w:lvl w:ilvl="7" w:tplc="4752A9D2" w:tentative="1">
      <w:start w:val="1"/>
      <w:numFmt w:val="bullet"/>
      <w:lvlText w:val="•"/>
      <w:lvlJc w:val="left"/>
      <w:pPr>
        <w:tabs>
          <w:tab w:val="num" w:pos="5760"/>
        </w:tabs>
        <w:ind w:left="5760" w:hanging="360"/>
      </w:pPr>
      <w:rPr>
        <w:rFonts w:ascii="Arial" w:hAnsi="Arial" w:hint="default"/>
      </w:rPr>
    </w:lvl>
    <w:lvl w:ilvl="8" w:tplc="6E16A8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7A7253"/>
    <w:multiLevelType w:val="hybridMultilevel"/>
    <w:tmpl w:val="CD5A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2B23C0C"/>
    <w:multiLevelType w:val="hybridMultilevel"/>
    <w:tmpl w:val="B7C24486"/>
    <w:lvl w:ilvl="0" w:tplc="271CB22E">
      <w:start w:val="1"/>
      <w:numFmt w:val="bullet"/>
      <w:lvlText w:val="•"/>
      <w:lvlJc w:val="left"/>
      <w:pPr>
        <w:tabs>
          <w:tab w:val="num" w:pos="720"/>
        </w:tabs>
        <w:ind w:left="720" w:hanging="360"/>
      </w:pPr>
      <w:rPr>
        <w:rFonts w:ascii="Arial" w:hAnsi="Arial" w:hint="default"/>
      </w:rPr>
    </w:lvl>
    <w:lvl w:ilvl="1" w:tplc="213C56F8">
      <w:numFmt w:val="bullet"/>
      <w:lvlText w:val="•"/>
      <w:lvlJc w:val="left"/>
      <w:pPr>
        <w:tabs>
          <w:tab w:val="num" w:pos="1440"/>
        </w:tabs>
        <w:ind w:left="1440" w:hanging="360"/>
      </w:pPr>
      <w:rPr>
        <w:rFonts w:ascii="Arial" w:hAnsi="Arial" w:hint="default"/>
      </w:rPr>
    </w:lvl>
    <w:lvl w:ilvl="2" w:tplc="DFECEBEA" w:tentative="1">
      <w:start w:val="1"/>
      <w:numFmt w:val="bullet"/>
      <w:lvlText w:val="•"/>
      <w:lvlJc w:val="left"/>
      <w:pPr>
        <w:tabs>
          <w:tab w:val="num" w:pos="2160"/>
        </w:tabs>
        <w:ind w:left="2160" w:hanging="360"/>
      </w:pPr>
      <w:rPr>
        <w:rFonts w:ascii="Arial" w:hAnsi="Arial" w:hint="default"/>
      </w:rPr>
    </w:lvl>
    <w:lvl w:ilvl="3" w:tplc="07F2442C" w:tentative="1">
      <w:start w:val="1"/>
      <w:numFmt w:val="bullet"/>
      <w:lvlText w:val="•"/>
      <w:lvlJc w:val="left"/>
      <w:pPr>
        <w:tabs>
          <w:tab w:val="num" w:pos="2880"/>
        </w:tabs>
        <w:ind w:left="2880" w:hanging="360"/>
      </w:pPr>
      <w:rPr>
        <w:rFonts w:ascii="Arial" w:hAnsi="Arial" w:hint="default"/>
      </w:rPr>
    </w:lvl>
    <w:lvl w:ilvl="4" w:tplc="AC828A54" w:tentative="1">
      <w:start w:val="1"/>
      <w:numFmt w:val="bullet"/>
      <w:lvlText w:val="•"/>
      <w:lvlJc w:val="left"/>
      <w:pPr>
        <w:tabs>
          <w:tab w:val="num" w:pos="3600"/>
        </w:tabs>
        <w:ind w:left="3600" w:hanging="360"/>
      </w:pPr>
      <w:rPr>
        <w:rFonts w:ascii="Arial" w:hAnsi="Arial" w:hint="default"/>
      </w:rPr>
    </w:lvl>
    <w:lvl w:ilvl="5" w:tplc="61020FB6" w:tentative="1">
      <w:start w:val="1"/>
      <w:numFmt w:val="bullet"/>
      <w:lvlText w:val="•"/>
      <w:lvlJc w:val="left"/>
      <w:pPr>
        <w:tabs>
          <w:tab w:val="num" w:pos="4320"/>
        </w:tabs>
        <w:ind w:left="4320" w:hanging="360"/>
      </w:pPr>
      <w:rPr>
        <w:rFonts w:ascii="Arial" w:hAnsi="Arial" w:hint="default"/>
      </w:rPr>
    </w:lvl>
    <w:lvl w:ilvl="6" w:tplc="226CCB84" w:tentative="1">
      <w:start w:val="1"/>
      <w:numFmt w:val="bullet"/>
      <w:lvlText w:val="•"/>
      <w:lvlJc w:val="left"/>
      <w:pPr>
        <w:tabs>
          <w:tab w:val="num" w:pos="5040"/>
        </w:tabs>
        <w:ind w:left="5040" w:hanging="360"/>
      </w:pPr>
      <w:rPr>
        <w:rFonts w:ascii="Arial" w:hAnsi="Arial" w:hint="default"/>
      </w:rPr>
    </w:lvl>
    <w:lvl w:ilvl="7" w:tplc="466AA8D6" w:tentative="1">
      <w:start w:val="1"/>
      <w:numFmt w:val="bullet"/>
      <w:lvlText w:val="•"/>
      <w:lvlJc w:val="left"/>
      <w:pPr>
        <w:tabs>
          <w:tab w:val="num" w:pos="5760"/>
        </w:tabs>
        <w:ind w:left="5760" w:hanging="360"/>
      </w:pPr>
      <w:rPr>
        <w:rFonts w:ascii="Arial" w:hAnsi="Arial" w:hint="default"/>
      </w:rPr>
    </w:lvl>
    <w:lvl w:ilvl="8" w:tplc="8AC660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5856D1"/>
    <w:multiLevelType w:val="hybridMultilevel"/>
    <w:tmpl w:val="E2D6E3EA"/>
    <w:lvl w:ilvl="0" w:tplc="3470379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E5031"/>
    <w:multiLevelType w:val="hybridMultilevel"/>
    <w:tmpl w:val="79DC6F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63E17"/>
    <w:multiLevelType w:val="hybridMultilevel"/>
    <w:tmpl w:val="86CCC9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79645339"/>
    <w:multiLevelType w:val="multilevel"/>
    <w:tmpl w:val="01B0F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E65E07"/>
    <w:multiLevelType w:val="hybridMultilevel"/>
    <w:tmpl w:val="34CCC3B0"/>
    <w:lvl w:ilvl="0" w:tplc="9A620EAA">
      <w:start w:val="1"/>
      <w:numFmt w:val="bullet"/>
      <w:lvlText w:val=""/>
      <w:lvlJc w:val="left"/>
      <w:pPr>
        <w:ind w:left="720" w:hanging="360"/>
      </w:pPr>
      <w:rPr>
        <w:rFonts w:ascii="Symbol" w:hAnsi="Symbol" w:hint="default"/>
        <w:sz w:val="14"/>
        <w:szCs w:val="14"/>
      </w:rPr>
    </w:lvl>
    <w:lvl w:ilvl="1" w:tplc="D52CB796">
      <w:start w:val="1"/>
      <w:numFmt w:val="bullet"/>
      <w:lvlText w:val="o"/>
      <w:lvlJc w:val="left"/>
      <w:pPr>
        <w:ind w:left="1440" w:hanging="360"/>
      </w:pPr>
      <w:rPr>
        <w:rFonts w:ascii="Courier New" w:hAnsi="Courier New" w:cs="Courier New" w:hint="default"/>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5"/>
  </w:num>
  <w:num w:numId="4">
    <w:abstractNumId w:val="6"/>
  </w:num>
  <w:num w:numId="5">
    <w:abstractNumId w:val="2"/>
  </w:num>
  <w:num w:numId="6">
    <w:abstractNumId w:val="7"/>
  </w:num>
  <w:num w:numId="7">
    <w:abstractNumId w:val="9"/>
  </w:num>
  <w:num w:numId="8">
    <w:abstractNumId w:val="11"/>
  </w:num>
  <w:num w:numId="9">
    <w:abstractNumId w:val="15"/>
  </w:num>
  <w:num w:numId="10">
    <w:abstractNumId w:val="1"/>
  </w:num>
  <w:num w:numId="11">
    <w:abstractNumId w:val="0"/>
  </w:num>
  <w:num w:numId="12">
    <w:abstractNumId w:val="10"/>
  </w:num>
  <w:num w:numId="13">
    <w:abstractNumId w:val="14"/>
  </w:num>
  <w:num w:numId="14">
    <w:abstractNumId w:val="13"/>
  </w:num>
  <w:num w:numId="15">
    <w:abstractNumId w:val="8"/>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0C"/>
    <w:rsid w:val="00015096"/>
    <w:rsid w:val="00031920"/>
    <w:rsid w:val="00051CEF"/>
    <w:rsid w:val="00077520"/>
    <w:rsid w:val="000A057D"/>
    <w:rsid w:val="00133CFB"/>
    <w:rsid w:val="00195278"/>
    <w:rsid w:val="0020140C"/>
    <w:rsid w:val="002246FD"/>
    <w:rsid w:val="002F4E72"/>
    <w:rsid w:val="002F4E85"/>
    <w:rsid w:val="003F5C28"/>
    <w:rsid w:val="003F7966"/>
    <w:rsid w:val="00453806"/>
    <w:rsid w:val="0048559F"/>
    <w:rsid w:val="0048598C"/>
    <w:rsid w:val="004F2A47"/>
    <w:rsid w:val="00523158"/>
    <w:rsid w:val="005363EA"/>
    <w:rsid w:val="005B1952"/>
    <w:rsid w:val="005B4A9E"/>
    <w:rsid w:val="006066EB"/>
    <w:rsid w:val="00627B56"/>
    <w:rsid w:val="00773A34"/>
    <w:rsid w:val="00791546"/>
    <w:rsid w:val="007A7454"/>
    <w:rsid w:val="0081455B"/>
    <w:rsid w:val="00847EA6"/>
    <w:rsid w:val="00862B06"/>
    <w:rsid w:val="008F691B"/>
    <w:rsid w:val="009A0223"/>
    <w:rsid w:val="009F6FE3"/>
    <w:rsid w:val="00A8779C"/>
    <w:rsid w:val="00B038D4"/>
    <w:rsid w:val="00B418B1"/>
    <w:rsid w:val="00C37CEC"/>
    <w:rsid w:val="00C61DEA"/>
    <w:rsid w:val="00CA7D7B"/>
    <w:rsid w:val="00D237EC"/>
    <w:rsid w:val="00DA5041"/>
    <w:rsid w:val="00DC5F75"/>
    <w:rsid w:val="00ED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16F1"/>
  <w15:chartTrackingRefBased/>
  <w15:docId w15:val="{DEFC6C9E-4B21-436D-930F-09FC78B6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D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7D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E72"/>
    <w:pPr>
      <w:ind w:left="720"/>
      <w:contextualSpacing/>
    </w:pPr>
  </w:style>
  <w:style w:type="character" w:customStyle="1" w:styleId="menuchoice">
    <w:name w:val="menuchoice"/>
    <w:basedOn w:val="DefaultParagraphFont"/>
    <w:rsid w:val="002F4E72"/>
  </w:style>
  <w:style w:type="character" w:styleId="Emphasis">
    <w:name w:val="Emphasis"/>
    <w:basedOn w:val="DefaultParagraphFont"/>
    <w:uiPriority w:val="20"/>
    <w:qFormat/>
    <w:rsid w:val="002F4E72"/>
    <w:rPr>
      <w:i/>
      <w:iCs/>
    </w:rPr>
  </w:style>
  <w:style w:type="character" w:styleId="Strong">
    <w:name w:val="Strong"/>
    <w:basedOn w:val="DefaultParagraphFont"/>
    <w:uiPriority w:val="22"/>
    <w:qFormat/>
    <w:rsid w:val="002F4E72"/>
    <w:rPr>
      <w:b/>
      <w:bCs/>
    </w:rPr>
  </w:style>
  <w:style w:type="paragraph" w:styleId="BalloonText">
    <w:name w:val="Balloon Text"/>
    <w:basedOn w:val="Normal"/>
    <w:link w:val="BalloonTextChar"/>
    <w:uiPriority w:val="99"/>
    <w:semiHidden/>
    <w:unhideWhenUsed/>
    <w:rsid w:val="00DC5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75"/>
    <w:rPr>
      <w:rFonts w:ascii="Segoe UI" w:hAnsi="Segoe UI" w:cs="Segoe UI"/>
      <w:sz w:val="18"/>
      <w:szCs w:val="18"/>
    </w:rPr>
  </w:style>
  <w:style w:type="paragraph" w:customStyle="1" w:styleId="Default">
    <w:name w:val="Default"/>
    <w:rsid w:val="00D237E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7A7454"/>
    <w:rPr>
      <w:color w:val="0000FF"/>
      <w:u w:val="single"/>
    </w:rPr>
  </w:style>
  <w:style w:type="character" w:customStyle="1" w:styleId="Heading1Char">
    <w:name w:val="Heading 1 Char"/>
    <w:basedOn w:val="DefaultParagraphFont"/>
    <w:link w:val="Heading1"/>
    <w:uiPriority w:val="9"/>
    <w:rsid w:val="00CA7D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7D7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538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380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133CF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33CFB"/>
    <w:rPr>
      <w:color w:val="954F72" w:themeColor="followedHyperlink"/>
      <w:u w:val="single"/>
    </w:rPr>
  </w:style>
  <w:style w:type="paragraph" w:styleId="Header">
    <w:name w:val="header"/>
    <w:basedOn w:val="Normal"/>
    <w:link w:val="HeaderChar"/>
    <w:uiPriority w:val="99"/>
    <w:unhideWhenUsed/>
    <w:rsid w:val="00791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546"/>
  </w:style>
  <w:style w:type="paragraph" w:styleId="Footer">
    <w:name w:val="footer"/>
    <w:basedOn w:val="Normal"/>
    <w:link w:val="FooterChar"/>
    <w:uiPriority w:val="99"/>
    <w:unhideWhenUsed/>
    <w:rsid w:val="00791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357597">
      <w:bodyDiv w:val="1"/>
      <w:marLeft w:val="0"/>
      <w:marRight w:val="0"/>
      <w:marTop w:val="0"/>
      <w:marBottom w:val="0"/>
      <w:divBdr>
        <w:top w:val="none" w:sz="0" w:space="0" w:color="auto"/>
        <w:left w:val="none" w:sz="0" w:space="0" w:color="auto"/>
        <w:bottom w:val="none" w:sz="0" w:space="0" w:color="auto"/>
        <w:right w:val="none" w:sz="0" w:space="0" w:color="auto"/>
      </w:divBdr>
      <w:divsChild>
        <w:div w:id="1248273210">
          <w:marLeft w:val="360"/>
          <w:marRight w:val="0"/>
          <w:marTop w:val="200"/>
          <w:marBottom w:val="0"/>
          <w:divBdr>
            <w:top w:val="none" w:sz="0" w:space="0" w:color="auto"/>
            <w:left w:val="none" w:sz="0" w:space="0" w:color="auto"/>
            <w:bottom w:val="none" w:sz="0" w:space="0" w:color="auto"/>
            <w:right w:val="none" w:sz="0" w:space="0" w:color="auto"/>
          </w:divBdr>
        </w:div>
        <w:div w:id="1441293877">
          <w:marLeft w:val="360"/>
          <w:marRight w:val="0"/>
          <w:marTop w:val="200"/>
          <w:marBottom w:val="0"/>
          <w:divBdr>
            <w:top w:val="none" w:sz="0" w:space="0" w:color="auto"/>
            <w:left w:val="none" w:sz="0" w:space="0" w:color="auto"/>
            <w:bottom w:val="none" w:sz="0" w:space="0" w:color="auto"/>
            <w:right w:val="none" w:sz="0" w:space="0" w:color="auto"/>
          </w:divBdr>
        </w:div>
      </w:divsChild>
    </w:div>
    <w:div w:id="700597446">
      <w:bodyDiv w:val="1"/>
      <w:marLeft w:val="0"/>
      <w:marRight w:val="0"/>
      <w:marTop w:val="0"/>
      <w:marBottom w:val="0"/>
      <w:divBdr>
        <w:top w:val="none" w:sz="0" w:space="0" w:color="auto"/>
        <w:left w:val="none" w:sz="0" w:space="0" w:color="auto"/>
        <w:bottom w:val="none" w:sz="0" w:space="0" w:color="auto"/>
        <w:right w:val="none" w:sz="0" w:space="0" w:color="auto"/>
      </w:divBdr>
      <w:divsChild>
        <w:div w:id="1781795185">
          <w:marLeft w:val="360"/>
          <w:marRight w:val="0"/>
          <w:marTop w:val="200"/>
          <w:marBottom w:val="0"/>
          <w:divBdr>
            <w:top w:val="none" w:sz="0" w:space="0" w:color="auto"/>
            <w:left w:val="none" w:sz="0" w:space="0" w:color="auto"/>
            <w:bottom w:val="none" w:sz="0" w:space="0" w:color="auto"/>
            <w:right w:val="none" w:sz="0" w:space="0" w:color="auto"/>
          </w:divBdr>
        </w:div>
        <w:div w:id="2039696578">
          <w:marLeft w:val="360"/>
          <w:marRight w:val="0"/>
          <w:marTop w:val="200"/>
          <w:marBottom w:val="0"/>
          <w:divBdr>
            <w:top w:val="none" w:sz="0" w:space="0" w:color="auto"/>
            <w:left w:val="none" w:sz="0" w:space="0" w:color="auto"/>
            <w:bottom w:val="none" w:sz="0" w:space="0" w:color="auto"/>
            <w:right w:val="none" w:sz="0" w:space="0" w:color="auto"/>
          </w:divBdr>
        </w:div>
        <w:div w:id="824735243">
          <w:marLeft w:val="360"/>
          <w:marRight w:val="0"/>
          <w:marTop w:val="200"/>
          <w:marBottom w:val="0"/>
          <w:divBdr>
            <w:top w:val="none" w:sz="0" w:space="0" w:color="auto"/>
            <w:left w:val="none" w:sz="0" w:space="0" w:color="auto"/>
            <w:bottom w:val="none" w:sz="0" w:space="0" w:color="auto"/>
            <w:right w:val="none" w:sz="0" w:space="0" w:color="auto"/>
          </w:divBdr>
        </w:div>
        <w:div w:id="2034263844">
          <w:marLeft w:val="360"/>
          <w:marRight w:val="0"/>
          <w:marTop w:val="200"/>
          <w:marBottom w:val="0"/>
          <w:divBdr>
            <w:top w:val="none" w:sz="0" w:space="0" w:color="auto"/>
            <w:left w:val="none" w:sz="0" w:space="0" w:color="auto"/>
            <w:bottom w:val="none" w:sz="0" w:space="0" w:color="auto"/>
            <w:right w:val="none" w:sz="0" w:space="0" w:color="auto"/>
          </w:divBdr>
        </w:div>
        <w:div w:id="295838227">
          <w:marLeft w:val="360"/>
          <w:marRight w:val="0"/>
          <w:marTop w:val="200"/>
          <w:marBottom w:val="0"/>
          <w:divBdr>
            <w:top w:val="none" w:sz="0" w:space="0" w:color="auto"/>
            <w:left w:val="none" w:sz="0" w:space="0" w:color="auto"/>
            <w:bottom w:val="none" w:sz="0" w:space="0" w:color="auto"/>
            <w:right w:val="none" w:sz="0" w:space="0" w:color="auto"/>
          </w:divBdr>
        </w:div>
        <w:div w:id="292639461">
          <w:marLeft w:val="360"/>
          <w:marRight w:val="0"/>
          <w:marTop w:val="200"/>
          <w:marBottom w:val="0"/>
          <w:divBdr>
            <w:top w:val="none" w:sz="0" w:space="0" w:color="auto"/>
            <w:left w:val="none" w:sz="0" w:space="0" w:color="auto"/>
            <w:bottom w:val="none" w:sz="0" w:space="0" w:color="auto"/>
            <w:right w:val="none" w:sz="0" w:space="0" w:color="auto"/>
          </w:divBdr>
        </w:div>
        <w:div w:id="1590232694">
          <w:marLeft w:val="1080"/>
          <w:marRight w:val="0"/>
          <w:marTop w:val="100"/>
          <w:marBottom w:val="0"/>
          <w:divBdr>
            <w:top w:val="none" w:sz="0" w:space="0" w:color="auto"/>
            <w:left w:val="none" w:sz="0" w:space="0" w:color="auto"/>
            <w:bottom w:val="none" w:sz="0" w:space="0" w:color="auto"/>
            <w:right w:val="none" w:sz="0" w:space="0" w:color="auto"/>
          </w:divBdr>
        </w:div>
        <w:div w:id="2108765762">
          <w:marLeft w:val="360"/>
          <w:marRight w:val="0"/>
          <w:marTop w:val="200"/>
          <w:marBottom w:val="0"/>
          <w:divBdr>
            <w:top w:val="none" w:sz="0" w:space="0" w:color="auto"/>
            <w:left w:val="none" w:sz="0" w:space="0" w:color="auto"/>
            <w:bottom w:val="none" w:sz="0" w:space="0" w:color="auto"/>
            <w:right w:val="none" w:sz="0" w:space="0" w:color="auto"/>
          </w:divBdr>
        </w:div>
        <w:div w:id="1412696924">
          <w:marLeft w:val="360"/>
          <w:marRight w:val="0"/>
          <w:marTop w:val="200"/>
          <w:marBottom w:val="0"/>
          <w:divBdr>
            <w:top w:val="none" w:sz="0" w:space="0" w:color="auto"/>
            <w:left w:val="none" w:sz="0" w:space="0" w:color="auto"/>
            <w:bottom w:val="none" w:sz="0" w:space="0" w:color="auto"/>
            <w:right w:val="none" w:sz="0" w:space="0" w:color="auto"/>
          </w:divBdr>
        </w:div>
        <w:div w:id="2028171323">
          <w:marLeft w:val="360"/>
          <w:marRight w:val="0"/>
          <w:marTop w:val="200"/>
          <w:marBottom w:val="0"/>
          <w:divBdr>
            <w:top w:val="none" w:sz="0" w:space="0" w:color="auto"/>
            <w:left w:val="none" w:sz="0" w:space="0" w:color="auto"/>
            <w:bottom w:val="none" w:sz="0" w:space="0" w:color="auto"/>
            <w:right w:val="none" w:sz="0" w:space="0" w:color="auto"/>
          </w:divBdr>
        </w:div>
      </w:divsChild>
    </w:div>
    <w:div w:id="1033844264">
      <w:bodyDiv w:val="1"/>
      <w:marLeft w:val="0"/>
      <w:marRight w:val="0"/>
      <w:marTop w:val="0"/>
      <w:marBottom w:val="0"/>
      <w:divBdr>
        <w:top w:val="none" w:sz="0" w:space="0" w:color="auto"/>
        <w:left w:val="none" w:sz="0" w:space="0" w:color="auto"/>
        <w:bottom w:val="none" w:sz="0" w:space="0" w:color="auto"/>
        <w:right w:val="none" w:sz="0" w:space="0" w:color="auto"/>
      </w:divBdr>
    </w:div>
    <w:div w:id="1166437787">
      <w:bodyDiv w:val="1"/>
      <w:marLeft w:val="0"/>
      <w:marRight w:val="0"/>
      <w:marTop w:val="0"/>
      <w:marBottom w:val="0"/>
      <w:divBdr>
        <w:top w:val="none" w:sz="0" w:space="0" w:color="auto"/>
        <w:left w:val="none" w:sz="0" w:space="0" w:color="auto"/>
        <w:bottom w:val="none" w:sz="0" w:space="0" w:color="auto"/>
        <w:right w:val="none" w:sz="0" w:space="0" w:color="auto"/>
      </w:divBdr>
      <w:divsChild>
        <w:div w:id="1400441901">
          <w:marLeft w:val="360"/>
          <w:marRight w:val="0"/>
          <w:marTop w:val="200"/>
          <w:marBottom w:val="0"/>
          <w:divBdr>
            <w:top w:val="none" w:sz="0" w:space="0" w:color="auto"/>
            <w:left w:val="none" w:sz="0" w:space="0" w:color="auto"/>
            <w:bottom w:val="none" w:sz="0" w:space="0" w:color="auto"/>
            <w:right w:val="none" w:sz="0" w:space="0" w:color="auto"/>
          </w:divBdr>
        </w:div>
        <w:div w:id="995913561">
          <w:marLeft w:val="360"/>
          <w:marRight w:val="0"/>
          <w:marTop w:val="200"/>
          <w:marBottom w:val="0"/>
          <w:divBdr>
            <w:top w:val="none" w:sz="0" w:space="0" w:color="auto"/>
            <w:left w:val="none" w:sz="0" w:space="0" w:color="auto"/>
            <w:bottom w:val="none" w:sz="0" w:space="0" w:color="auto"/>
            <w:right w:val="none" w:sz="0" w:space="0" w:color="auto"/>
          </w:divBdr>
        </w:div>
        <w:div w:id="544751848">
          <w:marLeft w:val="360"/>
          <w:marRight w:val="0"/>
          <w:marTop w:val="200"/>
          <w:marBottom w:val="0"/>
          <w:divBdr>
            <w:top w:val="none" w:sz="0" w:space="0" w:color="auto"/>
            <w:left w:val="none" w:sz="0" w:space="0" w:color="auto"/>
            <w:bottom w:val="none" w:sz="0" w:space="0" w:color="auto"/>
            <w:right w:val="none" w:sz="0" w:space="0" w:color="auto"/>
          </w:divBdr>
        </w:div>
        <w:div w:id="1885100937">
          <w:marLeft w:val="360"/>
          <w:marRight w:val="0"/>
          <w:marTop w:val="200"/>
          <w:marBottom w:val="0"/>
          <w:divBdr>
            <w:top w:val="none" w:sz="0" w:space="0" w:color="auto"/>
            <w:left w:val="none" w:sz="0" w:space="0" w:color="auto"/>
            <w:bottom w:val="none" w:sz="0" w:space="0" w:color="auto"/>
            <w:right w:val="none" w:sz="0" w:space="0" w:color="auto"/>
          </w:divBdr>
        </w:div>
      </w:divsChild>
    </w:div>
    <w:div w:id="15767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anywhere.opened.ca/course-design/assessment/digital-exams-for-students-with-disabilities/" TargetMode="External"/><Relationship Id="rId13" Type="http://schemas.openxmlformats.org/officeDocument/2006/relationships/hyperlink" Target="tel:250-334-5079" TargetMode="External"/><Relationship Id="rId18" Type="http://schemas.openxmlformats.org/officeDocument/2006/relationships/hyperlink" Target="mailto:ed.walker@nic.bc.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d.walker@nic.bc.ca" TargetMode="External"/><Relationship Id="rId7" Type="http://schemas.openxmlformats.org/officeDocument/2006/relationships/hyperlink" Target="https://teachanywhere.opened.ca/learning-technologies/bluejeans/recording/" TargetMode="External"/><Relationship Id="rId12" Type="http://schemas.openxmlformats.org/officeDocument/2006/relationships/hyperlink" Target="mailto:wendy.harris@nic.bc.ca?Subject=Question%20from%20Website" TargetMode="External"/><Relationship Id="rId17" Type="http://schemas.openxmlformats.org/officeDocument/2006/relationships/hyperlink" Target="mailto:roslyn.gaetz@nic.bc.ca?Subject=Question%20from%20Websi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250-923-9713" TargetMode="External"/><Relationship Id="rId20" Type="http://schemas.openxmlformats.org/officeDocument/2006/relationships/hyperlink" Target="mailto:janis.almond@nic.bc.ca?Subject=Question%20from%20Web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50-334-508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d.walker@nic.bc.ca" TargetMode="External"/><Relationship Id="rId23" Type="http://schemas.openxmlformats.org/officeDocument/2006/relationships/hyperlink" Target="mailto:roslyn.gaetz@nic.bc.ca?Subject=Question%20from%20Website" TargetMode="External"/><Relationship Id="rId10" Type="http://schemas.openxmlformats.org/officeDocument/2006/relationships/hyperlink" Target="https://www.nic.bc.ca/student-services/accessible-learning-services/" TargetMode="External"/><Relationship Id="rId19" Type="http://schemas.openxmlformats.org/officeDocument/2006/relationships/hyperlink" Target="tel:250-724-8765" TargetMode="External"/><Relationship Id="rId4" Type="http://schemas.openxmlformats.org/officeDocument/2006/relationships/webSettings" Target="webSettings.xml"/><Relationship Id="rId9" Type="http://schemas.openxmlformats.org/officeDocument/2006/relationships/hyperlink" Target="https://help.blackboard.com/Learn/Instructor/Tests_Pools_Surveys/Test_and_Survey_Options" TargetMode="External"/><Relationship Id="rId14" Type="http://schemas.openxmlformats.org/officeDocument/2006/relationships/hyperlink" Target="mailto:niki.baird@nic.bc.ca?Subject=Question%20from%20Website" TargetMode="External"/><Relationship Id="rId22" Type="http://schemas.openxmlformats.org/officeDocument/2006/relationships/hyperlink" Target="tel:2509239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Island College</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Baird</dc:creator>
  <cp:keywords/>
  <dc:description/>
  <cp:lastModifiedBy>Liesel Knaack</cp:lastModifiedBy>
  <cp:revision>8</cp:revision>
  <cp:lastPrinted>2020-09-01T02:57:00Z</cp:lastPrinted>
  <dcterms:created xsi:type="dcterms:W3CDTF">2020-08-31T19:47:00Z</dcterms:created>
  <dcterms:modified xsi:type="dcterms:W3CDTF">2020-09-01T02:57:00Z</dcterms:modified>
</cp:coreProperties>
</file>